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64E4863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64CDF">
        <w:rPr>
          <w:rFonts w:ascii="Arial" w:hAnsi="Arial" w:cs="Arial"/>
          <w:sz w:val="24"/>
          <w:szCs w:val="24"/>
        </w:rPr>
        <w:t>Goianésia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F64CDF">
        <w:rPr>
          <w:rFonts w:ascii="Arial" w:hAnsi="Arial" w:cs="Arial"/>
          <w:sz w:val="24"/>
          <w:szCs w:val="24"/>
        </w:rPr>
        <w:t>, na entrada do bairro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77B5" w:rsidP="00A177B5" w14:paraId="11EAA5F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8153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7B5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1A24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1F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0CB5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2023-02-16T19:25:00Z</dcterms:created>
  <dcterms:modified xsi:type="dcterms:W3CDTF">2023-02-16T19:25:00Z</dcterms:modified>
</cp:coreProperties>
</file>