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4B986E0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extensão da Estrada Municipal </w:t>
      </w:r>
      <w:r w:rsidRPr="00E72D05" w:rsidR="00E72D05">
        <w:rPr>
          <w:rFonts w:ascii="Bookman Old Style" w:hAnsi="Bookman Old Style" w:cs="Arial"/>
          <w:sz w:val="24"/>
          <w:szCs w:val="24"/>
        </w:rPr>
        <w:t>John Taswel Tanner.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14A4C14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94EB2">
        <w:rPr>
          <w:rFonts w:ascii="Bookman Old Style" w:hAnsi="Bookman Old Style" w:cs="Arial"/>
          <w:sz w:val="24"/>
          <w:szCs w:val="24"/>
        </w:rPr>
        <w:t>1</w:t>
      </w:r>
      <w:r w:rsidR="00436022"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436022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202</w:t>
      </w:r>
      <w:r w:rsidR="00436022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86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36022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917DF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2023-02-16T17:45:00Z</dcterms:modified>
</cp:coreProperties>
</file>