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5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E0755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755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E07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A9410D">
        <w:rPr>
          <w:rFonts w:ascii="Arial" w:eastAsia="Arial" w:hAnsi="Arial" w:cs="Arial"/>
          <w:b/>
          <w:sz w:val="24"/>
          <w:szCs w:val="24"/>
        </w:rPr>
        <w:t xml:space="preserve">DISPÕE SOBRE A OBRIGATORIEDADE DE A EMPRESA CONCESSIONÁRIA OU PERMISSIONÁRIA DE ENERGIA ELÉTRICA DO MUNICÍPIO DE </w:t>
      </w:r>
      <w:r>
        <w:rPr>
          <w:rFonts w:ascii="Arial" w:eastAsia="Arial" w:hAnsi="Arial" w:cs="Arial"/>
          <w:b/>
          <w:sz w:val="24"/>
          <w:szCs w:val="24"/>
        </w:rPr>
        <w:t>SUMARÉ</w:t>
      </w:r>
      <w:r w:rsidRPr="00A9410D">
        <w:rPr>
          <w:rFonts w:ascii="Arial" w:eastAsia="Arial" w:hAnsi="Arial" w:cs="Arial"/>
          <w:b/>
          <w:sz w:val="24"/>
          <w:szCs w:val="24"/>
        </w:rPr>
        <w:t xml:space="preserve"> REALIZAR O ALINHAMENTO E A RETIRADA DOS FIOS INUTILIZADOS DOS POSTES E NOTIFICAR AS DEMAIS EMPRESAS QUE UTILIZAM OS POSTES COMO SUPORTE DE SEUS CABEAMENTOS, E DÁ OUTRAS PROVIDÊNCIAS</w:t>
      </w:r>
      <w:r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E07553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E07553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E0755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0755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0755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r69yfmloxhki" w:colFirst="0" w:colLast="0"/>
      <w:bookmarkEnd w:id="3"/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E07553">
      <w:pPr>
        <w:rPr>
          <w:rFonts w:ascii="Arial" w:eastAsia="Arial" w:hAnsi="Arial" w:cs="Arial"/>
          <w:sz w:val="24"/>
          <w:szCs w:val="24"/>
        </w:rPr>
      </w:pP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  <w:r w:rsidRPr="00765AB7">
        <w:rPr>
          <w:rFonts w:ascii="Arial" w:eastAsia="Arial" w:hAnsi="Arial" w:cs="Arial"/>
          <w:bCs/>
          <w:sz w:val="24"/>
          <w:szCs w:val="24"/>
        </w:rPr>
        <w:t xml:space="preserve">Art. 1º Fica a empresa concessionária ou permissionária de energia elétrica do Município de </w:t>
      </w:r>
      <w:r>
        <w:rPr>
          <w:rFonts w:ascii="Arial" w:eastAsia="Arial" w:hAnsi="Arial" w:cs="Arial"/>
          <w:bCs/>
          <w:sz w:val="24"/>
          <w:szCs w:val="24"/>
        </w:rPr>
        <w:t>Sumaré</w:t>
      </w:r>
      <w:r w:rsidRPr="00765AB7">
        <w:rPr>
          <w:rFonts w:ascii="Arial" w:eastAsia="Arial" w:hAnsi="Arial" w:cs="Arial"/>
          <w:bCs/>
          <w:sz w:val="24"/>
          <w:szCs w:val="24"/>
        </w:rPr>
        <w:t xml:space="preserve"> obrigada a alinhar os fios ou cabos dos postes, a retirar os fios ou cabos inutilizados e a notificar as demais empresas que utilizam os postes como suporte de seus cabeamentos ou fiações, a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765AB7">
        <w:rPr>
          <w:rFonts w:ascii="Arial" w:eastAsia="Arial" w:hAnsi="Arial" w:cs="Arial"/>
          <w:bCs/>
          <w:sz w:val="24"/>
          <w:szCs w:val="24"/>
        </w:rPr>
        <w:t>fim de que estas também possam realizar o alinhamento ou a retirada dos fios, cabos e demais petrechos que os exigirem.</w:t>
      </w: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  <w:r w:rsidRPr="00765AB7">
        <w:rPr>
          <w:rFonts w:ascii="Arial" w:eastAsia="Arial" w:hAnsi="Arial" w:cs="Arial"/>
          <w:bCs/>
          <w:sz w:val="24"/>
          <w:szCs w:val="24"/>
        </w:rPr>
        <w:t>Art. 2º A empresa concessionária ou permissionária de energia elétrica e as demais empresas que se utilizem dos postes de energia elétrica, após devidamente notificadas, têm o prazo de trinta dias para regularizar a situação de seus fios, cabos e/ou petrechos inutilizados ou desalinhados.</w:t>
      </w: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  <w:r w:rsidRPr="00765AB7">
        <w:rPr>
          <w:rFonts w:ascii="Arial" w:eastAsia="Arial" w:hAnsi="Arial" w:cs="Arial"/>
          <w:bCs/>
          <w:sz w:val="24"/>
          <w:szCs w:val="24"/>
        </w:rPr>
        <w:t xml:space="preserve">Art. 3º O compartilhamento de faixa de ocupação deve ser feito de forma ordenada e uniforme, de modo que a instalação de uma empresa não utilize pontos de fixação nem a </w:t>
      </w:r>
      <w:r w:rsidRPr="00765AB7">
        <w:rPr>
          <w:rFonts w:ascii="Arial" w:eastAsia="Arial" w:hAnsi="Arial" w:cs="Arial"/>
          <w:bCs/>
          <w:sz w:val="24"/>
          <w:szCs w:val="24"/>
        </w:rPr>
        <w:t>área destinados</w:t>
      </w:r>
      <w:r w:rsidRPr="00765AB7">
        <w:rPr>
          <w:rFonts w:ascii="Arial" w:eastAsia="Arial" w:hAnsi="Arial" w:cs="Arial"/>
          <w:bCs/>
          <w:sz w:val="24"/>
          <w:szCs w:val="24"/>
        </w:rPr>
        <w:t xml:space="preserve"> a outras, bem como não invada o espaço de uso exclusivo das redes de energia elétrica e de iluminação pública.</w:t>
      </w: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  <w:r w:rsidRPr="00765AB7">
        <w:rPr>
          <w:rFonts w:ascii="Arial" w:eastAsia="Arial" w:hAnsi="Arial" w:cs="Arial"/>
          <w:bCs/>
          <w:sz w:val="24"/>
          <w:szCs w:val="24"/>
        </w:rPr>
        <w:t>Art. 4º Fica a empresa concessionária ou permissionária de energia elétrica obrigada a enviar mensalmente ao Poder Executivo relatório das notificações realizadas, bem como comprovante de recebimento por parte do notificado.</w:t>
      </w: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  <w:r w:rsidRPr="00765AB7">
        <w:rPr>
          <w:rFonts w:ascii="Arial" w:eastAsia="Arial" w:hAnsi="Arial" w:cs="Arial"/>
          <w:bCs/>
          <w:sz w:val="24"/>
          <w:szCs w:val="24"/>
        </w:rPr>
        <w:t>Art. 5º As fiações e os cabeamentos devem ser identificados com o nome da empresa responsável e instalados separadamente, salvo quando o desenvolvimento tecnológico permitir o compartilhamento.</w:t>
      </w: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  <w:r w:rsidRPr="00765AB7">
        <w:rPr>
          <w:rFonts w:ascii="Arial" w:eastAsia="Arial" w:hAnsi="Arial" w:cs="Arial"/>
          <w:bCs/>
          <w:sz w:val="24"/>
          <w:szCs w:val="24"/>
        </w:rPr>
        <w:t>Parágrafo único. Nas ruas arborizadas, os fios ou cabos condutores de energia elétrica, telefônicos e de qualquer outra natureza instalados nos postes de energia elétrica deverão ser mantidos a uma distância segura das árvores, conforme especificações técnicas, ou convenientemente isolados.</w:t>
      </w: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  <w:r w:rsidRPr="00765AB7">
        <w:rPr>
          <w:rFonts w:ascii="Arial" w:eastAsia="Arial" w:hAnsi="Arial" w:cs="Arial"/>
          <w:bCs/>
          <w:sz w:val="24"/>
          <w:szCs w:val="24"/>
        </w:rPr>
        <w:t>Art. 6º O não cumprimento do disposto nesta Lei Complementar sujeitará:</w:t>
      </w: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  <w:r w:rsidRPr="00765AB7">
        <w:rPr>
          <w:rFonts w:ascii="Arial" w:eastAsia="Arial" w:hAnsi="Arial" w:cs="Arial"/>
          <w:bCs/>
          <w:sz w:val="24"/>
          <w:szCs w:val="24"/>
        </w:rPr>
        <w:t xml:space="preserve">I - </w:t>
      </w:r>
      <w:r w:rsidRPr="00765AB7">
        <w:rPr>
          <w:rFonts w:ascii="Arial" w:eastAsia="Arial" w:hAnsi="Arial" w:cs="Arial"/>
          <w:bCs/>
          <w:sz w:val="24"/>
          <w:szCs w:val="24"/>
        </w:rPr>
        <w:t>a</w:t>
      </w:r>
      <w:r w:rsidRPr="00765AB7">
        <w:rPr>
          <w:rFonts w:ascii="Arial" w:eastAsia="Arial" w:hAnsi="Arial" w:cs="Arial"/>
          <w:bCs/>
          <w:sz w:val="24"/>
          <w:szCs w:val="24"/>
        </w:rPr>
        <w:t xml:space="preserve"> empresa concessionária ou permissionária de energia elétrica a multa de </w:t>
      </w:r>
      <w:r>
        <w:rPr>
          <w:rFonts w:ascii="Arial" w:eastAsia="Arial" w:hAnsi="Arial" w:cs="Arial"/>
          <w:bCs/>
          <w:sz w:val="24"/>
          <w:szCs w:val="24"/>
        </w:rPr>
        <w:t>50</w:t>
      </w:r>
      <w:r w:rsidRPr="00765AB7">
        <w:rPr>
          <w:rFonts w:ascii="Arial" w:eastAsia="Arial" w:hAnsi="Arial" w:cs="Arial"/>
          <w:bCs/>
          <w:sz w:val="24"/>
          <w:szCs w:val="24"/>
        </w:rPr>
        <w:t xml:space="preserve"> (</w:t>
      </w:r>
      <w:r>
        <w:rPr>
          <w:rFonts w:ascii="Arial" w:eastAsia="Arial" w:hAnsi="Arial" w:cs="Arial"/>
          <w:bCs/>
          <w:sz w:val="24"/>
          <w:szCs w:val="24"/>
        </w:rPr>
        <w:t>cinquenta</w:t>
      </w:r>
      <w:r w:rsidRPr="00765AB7">
        <w:rPr>
          <w:rFonts w:ascii="Arial" w:eastAsia="Arial" w:hAnsi="Arial" w:cs="Arial"/>
          <w:bCs/>
          <w:sz w:val="24"/>
          <w:szCs w:val="24"/>
        </w:rPr>
        <w:t>) Unidades Fiscais d</w:t>
      </w:r>
      <w:r>
        <w:rPr>
          <w:rFonts w:ascii="Arial" w:eastAsia="Arial" w:hAnsi="Arial" w:cs="Arial"/>
          <w:bCs/>
          <w:sz w:val="24"/>
          <w:szCs w:val="24"/>
        </w:rPr>
        <w:t>o Município de</w:t>
      </w:r>
      <w:r w:rsidRPr="00765AB7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Sumaré</w:t>
      </w:r>
      <w:r w:rsidRPr="00765AB7">
        <w:rPr>
          <w:rFonts w:ascii="Arial" w:eastAsia="Arial" w:hAnsi="Arial" w:cs="Arial"/>
          <w:bCs/>
          <w:sz w:val="24"/>
          <w:szCs w:val="24"/>
        </w:rPr>
        <w:t xml:space="preserve"> -</w:t>
      </w:r>
      <w:r>
        <w:rPr>
          <w:rFonts w:ascii="Arial" w:eastAsia="Arial" w:hAnsi="Arial" w:cs="Arial"/>
          <w:bCs/>
          <w:sz w:val="24"/>
          <w:szCs w:val="24"/>
        </w:rPr>
        <w:t xml:space="preserve"> UFMS</w:t>
      </w:r>
      <w:r w:rsidRPr="00765AB7">
        <w:rPr>
          <w:rFonts w:ascii="Arial" w:eastAsia="Arial" w:hAnsi="Arial" w:cs="Arial"/>
          <w:bCs/>
          <w:sz w:val="24"/>
          <w:szCs w:val="24"/>
        </w:rPr>
        <w:t xml:space="preserve"> por notificação que deixar de realizar;</w:t>
      </w: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  <w:r w:rsidRPr="00765AB7">
        <w:rPr>
          <w:rFonts w:ascii="Arial" w:eastAsia="Arial" w:hAnsi="Arial" w:cs="Arial"/>
          <w:bCs/>
          <w:sz w:val="24"/>
          <w:szCs w:val="24"/>
        </w:rPr>
        <w:t xml:space="preserve">II - </w:t>
      </w:r>
      <w:r w:rsidRPr="00765AB7">
        <w:rPr>
          <w:rFonts w:ascii="Arial" w:eastAsia="Arial" w:hAnsi="Arial" w:cs="Arial"/>
          <w:bCs/>
          <w:sz w:val="24"/>
          <w:szCs w:val="24"/>
        </w:rPr>
        <w:t>a</w:t>
      </w:r>
      <w:r w:rsidRPr="00765AB7">
        <w:rPr>
          <w:rFonts w:ascii="Arial" w:eastAsia="Arial" w:hAnsi="Arial" w:cs="Arial"/>
          <w:bCs/>
          <w:sz w:val="24"/>
          <w:szCs w:val="24"/>
        </w:rPr>
        <w:t xml:space="preserve"> empresa que utiliza os postes da concessionária ou permissionária de energia elétrica para suporte de seus cabeamentos a multa de 1</w:t>
      </w:r>
      <w:r>
        <w:rPr>
          <w:rFonts w:ascii="Arial" w:eastAsia="Arial" w:hAnsi="Arial" w:cs="Arial"/>
          <w:bCs/>
          <w:sz w:val="24"/>
          <w:szCs w:val="24"/>
        </w:rPr>
        <w:t>0</w:t>
      </w:r>
      <w:r w:rsidRPr="00765AB7">
        <w:rPr>
          <w:rFonts w:ascii="Arial" w:eastAsia="Arial" w:hAnsi="Arial" w:cs="Arial"/>
          <w:bCs/>
          <w:sz w:val="24"/>
          <w:szCs w:val="24"/>
        </w:rPr>
        <w:t>0 (c</w:t>
      </w:r>
      <w:r>
        <w:rPr>
          <w:rFonts w:ascii="Arial" w:eastAsia="Arial" w:hAnsi="Arial" w:cs="Arial"/>
          <w:bCs/>
          <w:sz w:val="24"/>
          <w:szCs w:val="24"/>
        </w:rPr>
        <w:t>em</w:t>
      </w:r>
      <w:r w:rsidRPr="00765AB7">
        <w:rPr>
          <w:rFonts w:ascii="Arial" w:eastAsia="Arial" w:hAnsi="Arial" w:cs="Arial"/>
          <w:bCs/>
          <w:sz w:val="24"/>
          <w:szCs w:val="24"/>
        </w:rPr>
        <w:t>) UF</w:t>
      </w:r>
      <w:r>
        <w:rPr>
          <w:rFonts w:ascii="Arial" w:eastAsia="Arial" w:hAnsi="Arial" w:cs="Arial"/>
          <w:bCs/>
          <w:sz w:val="24"/>
          <w:szCs w:val="24"/>
        </w:rPr>
        <w:t>MS</w:t>
      </w:r>
      <w:r w:rsidRPr="00765AB7">
        <w:rPr>
          <w:rFonts w:ascii="Arial" w:eastAsia="Arial" w:hAnsi="Arial" w:cs="Arial"/>
          <w:bCs/>
          <w:sz w:val="24"/>
          <w:szCs w:val="24"/>
        </w:rPr>
        <w:t>, se, depois de notificada, não realizar a manutenção de seus fios, cabos e/ou petrechos.</w:t>
      </w: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</w:p>
    <w:p w:rsidR="00765AB7" w:rsidP="00765AB7">
      <w:pPr>
        <w:rPr>
          <w:rFonts w:ascii="Arial" w:eastAsia="Arial" w:hAnsi="Arial" w:cs="Arial"/>
          <w:bCs/>
          <w:sz w:val="24"/>
          <w:szCs w:val="24"/>
        </w:rPr>
      </w:pPr>
      <w:r w:rsidRPr="00765AB7">
        <w:rPr>
          <w:rFonts w:ascii="Arial" w:eastAsia="Arial" w:hAnsi="Arial" w:cs="Arial"/>
          <w:bCs/>
          <w:sz w:val="24"/>
          <w:szCs w:val="24"/>
        </w:rPr>
        <w:t xml:space="preserve">Art. 7º O prazo para a implementação total do que determina esta Lei para a fiação e o cabeamento existentes será de </w:t>
      </w:r>
      <w:r>
        <w:rPr>
          <w:rFonts w:ascii="Arial" w:eastAsia="Arial" w:hAnsi="Arial" w:cs="Arial"/>
          <w:bCs/>
          <w:sz w:val="24"/>
          <w:szCs w:val="24"/>
        </w:rPr>
        <w:t>180 (cento e oitenta) dias</w:t>
      </w:r>
      <w:r w:rsidRPr="00765AB7">
        <w:rPr>
          <w:rFonts w:ascii="Arial" w:eastAsia="Arial" w:hAnsi="Arial" w:cs="Arial"/>
          <w:bCs/>
          <w:sz w:val="24"/>
          <w:szCs w:val="24"/>
        </w:rPr>
        <w:t>, a contar da data de sua publicação.</w:t>
      </w:r>
    </w:p>
    <w:p w:rsidR="00052E18" w:rsidP="00765AB7">
      <w:pPr>
        <w:rPr>
          <w:rFonts w:ascii="Arial" w:eastAsia="Arial" w:hAnsi="Arial" w:cs="Arial"/>
          <w:bCs/>
          <w:sz w:val="24"/>
          <w:szCs w:val="24"/>
        </w:rPr>
      </w:pPr>
    </w:p>
    <w:p w:rsidR="00052E18" w:rsidP="00052E18">
      <w:pPr>
        <w:rPr>
          <w:rFonts w:ascii="Arial" w:eastAsia="Arial" w:hAnsi="Arial" w:cs="Arial"/>
          <w:bCs/>
          <w:sz w:val="24"/>
          <w:szCs w:val="24"/>
        </w:rPr>
      </w:pPr>
      <w:r w:rsidRPr="00765AB7">
        <w:rPr>
          <w:rFonts w:ascii="Arial" w:eastAsia="Arial" w:hAnsi="Arial" w:cs="Arial"/>
          <w:bCs/>
          <w:sz w:val="24"/>
          <w:szCs w:val="24"/>
        </w:rPr>
        <w:t>Art. 8º</w:t>
      </w:r>
      <w:r>
        <w:rPr>
          <w:rFonts w:ascii="Arial" w:eastAsia="Arial" w:hAnsi="Arial" w:cs="Arial"/>
          <w:bCs/>
          <w:sz w:val="24"/>
          <w:szCs w:val="24"/>
        </w:rPr>
        <w:t xml:space="preserve"> O poder executivo regulamentará a presente Lei no prazo de até 90 (noventa) dias, </w:t>
      </w:r>
      <w:r w:rsidRPr="00765AB7">
        <w:rPr>
          <w:rFonts w:ascii="Arial" w:eastAsia="Arial" w:hAnsi="Arial" w:cs="Arial"/>
          <w:bCs/>
          <w:sz w:val="24"/>
          <w:szCs w:val="24"/>
        </w:rPr>
        <w:t>a contar da data de sua publicação.</w:t>
      </w:r>
    </w:p>
    <w:p w:rsidR="00765AB7" w:rsidRPr="00765AB7" w:rsidP="00765AB7">
      <w:pPr>
        <w:rPr>
          <w:rFonts w:ascii="Arial" w:eastAsia="Arial" w:hAnsi="Arial" w:cs="Arial"/>
          <w:bCs/>
          <w:sz w:val="24"/>
          <w:szCs w:val="24"/>
        </w:rPr>
      </w:pPr>
    </w:p>
    <w:p w:rsidR="00E07553" w:rsidP="00765AB7">
      <w:pPr>
        <w:rPr>
          <w:rFonts w:ascii="Arial" w:eastAsia="Arial" w:hAnsi="Arial" w:cs="Arial"/>
          <w:sz w:val="24"/>
          <w:szCs w:val="24"/>
        </w:rPr>
      </w:pPr>
      <w:r w:rsidRPr="00765AB7">
        <w:rPr>
          <w:rFonts w:ascii="Arial" w:eastAsia="Arial" w:hAnsi="Arial" w:cs="Arial"/>
          <w:bCs/>
          <w:sz w:val="24"/>
          <w:szCs w:val="24"/>
        </w:rPr>
        <w:t xml:space="preserve">Art. </w:t>
      </w:r>
      <w:r w:rsidR="00052E18">
        <w:rPr>
          <w:rFonts w:ascii="Arial" w:eastAsia="Arial" w:hAnsi="Arial" w:cs="Arial"/>
          <w:bCs/>
          <w:sz w:val="24"/>
          <w:szCs w:val="24"/>
        </w:rPr>
        <w:t>9</w:t>
      </w:r>
      <w:r w:rsidRPr="00765AB7">
        <w:rPr>
          <w:rFonts w:ascii="Arial" w:eastAsia="Arial" w:hAnsi="Arial" w:cs="Arial"/>
          <w:bCs/>
          <w:sz w:val="24"/>
          <w:szCs w:val="24"/>
        </w:rPr>
        <w:t>º Esta Lei entra em vigor na data de sua publicação.</w:t>
      </w:r>
    </w:p>
    <w:p w:rsidR="00E075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4" w:name="_heading=h.gflxtw41zje3" w:colFirst="0" w:colLast="0"/>
      <w:bookmarkEnd w:id="4"/>
    </w:p>
    <w:p w:rsidR="00E07553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07553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765AB7">
        <w:rPr>
          <w:rFonts w:ascii="Arial" w:eastAsia="Arial" w:hAnsi="Arial" w:cs="Arial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="00765AB7">
        <w:rPr>
          <w:rFonts w:ascii="Arial" w:eastAsia="Arial" w:hAnsi="Arial" w:cs="Arial"/>
          <w:sz w:val="24"/>
          <w:szCs w:val="24"/>
        </w:rPr>
        <w:t xml:space="preserve"> dezembro</w:t>
      </w:r>
      <w:r>
        <w:rPr>
          <w:rFonts w:ascii="Arial" w:eastAsia="Arial" w:hAnsi="Arial" w:cs="Arial"/>
          <w:sz w:val="24"/>
          <w:szCs w:val="24"/>
        </w:rPr>
        <w:t xml:space="preserve"> de 2022.</w:t>
      </w:r>
    </w:p>
    <w:p w:rsidR="00E07553">
      <w:pPr>
        <w:rPr>
          <w:rFonts w:ascii="Arial" w:eastAsia="Arial" w:hAnsi="Arial" w:cs="Arial"/>
          <w:sz w:val="24"/>
          <w:szCs w:val="24"/>
        </w:rPr>
      </w:pPr>
    </w:p>
    <w:p w:rsidR="00E07553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23276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53"/>
    <w:p w:rsidR="00052E18"/>
    <w:p w:rsidR="00052E18"/>
    <w:p w:rsidR="00052E18"/>
    <w:p w:rsidR="00052E18"/>
    <w:p w:rsidR="00052E18"/>
    <w:p w:rsidR="00052E18"/>
    <w:p w:rsidR="00052E18"/>
    <w:p w:rsidR="00E07553"/>
    <w:p w:rsidR="00E07553"/>
    <w:p w:rsidR="00E07553"/>
    <w:p w:rsidR="00E07553"/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55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E0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553" w:rsidP="00A94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E07553" w:rsidP="00A94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A9410D" w:rsidRPr="00A9410D" w:rsidP="00A94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presente propositura traz </w:t>
      </w:r>
      <w:r w:rsidRPr="00A9410D">
        <w:rPr>
          <w:rFonts w:ascii="Arial" w:eastAsia="Arial" w:hAnsi="Arial" w:cs="Arial"/>
          <w:sz w:val="24"/>
          <w:szCs w:val="24"/>
        </w:rPr>
        <w:t xml:space="preserve">regramento </w:t>
      </w:r>
      <w:r>
        <w:rPr>
          <w:rFonts w:ascii="Arial" w:eastAsia="Arial" w:hAnsi="Arial" w:cs="Arial"/>
          <w:sz w:val="24"/>
          <w:szCs w:val="24"/>
        </w:rPr>
        <w:t>às</w:t>
      </w:r>
      <w:r w:rsidRPr="00A9410D">
        <w:rPr>
          <w:rFonts w:ascii="Arial" w:eastAsia="Arial" w:hAnsi="Arial" w:cs="Arial"/>
          <w:sz w:val="24"/>
          <w:szCs w:val="24"/>
        </w:rPr>
        <w:t xml:space="preserve"> instalações dos postes na</w:t>
      </w:r>
    </w:p>
    <w:p w:rsidR="00A9410D" w:rsidRPr="00A9410D" w:rsidP="00A94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9410D">
        <w:rPr>
          <w:rFonts w:ascii="Arial" w:eastAsia="Arial" w:hAnsi="Arial" w:cs="Arial"/>
          <w:sz w:val="24"/>
          <w:szCs w:val="24"/>
        </w:rPr>
        <w:t>cidade, a fim de</w:t>
      </w:r>
      <w:r>
        <w:rPr>
          <w:rFonts w:ascii="Arial" w:eastAsia="Arial" w:hAnsi="Arial" w:cs="Arial"/>
          <w:sz w:val="24"/>
          <w:szCs w:val="24"/>
        </w:rPr>
        <w:t xml:space="preserve"> melhorar o aspecto visual da nossa cidade, e evitar </w:t>
      </w:r>
      <w:r w:rsidRPr="00A9410D">
        <w:rPr>
          <w:rFonts w:ascii="Arial" w:eastAsia="Arial" w:hAnsi="Arial" w:cs="Arial"/>
          <w:sz w:val="24"/>
          <w:szCs w:val="24"/>
        </w:rPr>
        <w:t>o abandono de cabos, fios e/ou petrechos em postes, após as empresas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9410D">
        <w:rPr>
          <w:rFonts w:ascii="Arial" w:eastAsia="Arial" w:hAnsi="Arial" w:cs="Arial"/>
          <w:sz w:val="24"/>
          <w:szCs w:val="24"/>
        </w:rPr>
        <w:t>energia elétrica, telefonia, TV a cabo, internet, dentre outras, realizarem instalações,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9410D">
        <w:rPr>
          <w:rFonts w:ascii="Arial" w:eastAsia="Arial" w:hAnsi="Arial" w:cs="Arial"/>
          <w:sz w:val="24"/>
          <w:szCs w:val="24"/>
        </w:rPr>
        <w:t>reparos, trocas e substituições.</w:t>
      </w:r>
    </w:p>
    <w:p w:rsidR="00A9410D" w:rsidRPr="00A9410D" w:rsidP="00A94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A9410D">
        <w:rPr>
          <w:rFonts w:ascii="Arial" w:eastAsia="Arial" w:hAnsi="Arial" w:cs="Arial"/>
          <w:sz w:val="24"/>
          <w:szCs w:val="24"/>
        </w:rPr>
        <w:t>Como sabemos, a existência desses instrumentos soltos é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9410D">
        <w:rPr>
          <w:rFonts w:ascii="Arial" w:eastAsia="Arial" w:hAnsi="Arial" w:cs="Arial"/>
          <w:sz w:val="24"/>
          <w:szCs w:val="24"/>
        </w:rPr>
        <w:t>prejudicial, na medida em que eles são condutores de energia elétrica e podem, facilmente, eletrocutar um transeunte,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9410D">
        <w:rPr>
          <w:rFonts w:ascii="Arial" w:eastAsia="Arial" w:hAnsi="Arial" w:cs="Arial"/>
          <w:sz w:val="24"/>
          <w:szCs w:val="24"/>
        </w:rPr>
        <w:t>levando-o inclusive à morte. No caso de cabos, fios e/ou petrechos não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9410D">
        <w:rPr>
          <w:rFonts w:ascii="Arial" w:eastAsia="Arial" w:hAnsi="Arial" w:cs="Arial"/>
          <w:sz w:val="24"/>
          <w:szCs w:val="24"/>
        </w:rPr>
        <w:t>energizados, resta ainda a questão da poluição visual, bem como a possibilidade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9410D">
        <w:rPr>
          <w:rFonts w:ascii="Arial" w:eastAsia="Arial" w:hAnsi="Arial" w:cs="Arial"/>
          <w:sz w:val="24"/>
          <w:szCs w:val="24"/>
        </w:rPr>
        <w:t>um transeunte se acidentar, se enroscando nos mesmos.</w:t>
      </w:r>
    </w:p>
    <w:p w:rsidR="00A9410D" w:rsidRPr="00A9410D" w:rsidP="00A94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A9410D">
        <w:rPr>
          <w:rFonts w:ascii="Arial" w:eastAsia="Arial" w:hAnsi="Arial" w:cs="Arial"/>
          <w:sz w:val="24"/>
          <w:szCs w:val="24"/>
        </w:rPr>
        <w:t>A lei se baseia na própria Constituição Federal que estabelece em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9410D">
        <w:rPr>
          <w:rFonts w:ascii="Arial" w:eastAsia="Arial" w:hAnsi="Arial" w:cs="Arial"/>
          <w:sz w:val="24"/>
          <w:szCs w:val="24"/>
        </w:rPr>
        <w:t>seu Artigo 30 a competência aos municípios de legislar sobre assuntos de interesse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9410D">
        <w:rPr>
          <w:rFonts w:ascii="Arial" w:eastAsia="Arial" w:hAnsi="Arial" w:cs="Arial"/>
          <w:sz w:val="24"/>
          <w:szCs w:val="24"/>
        </w:rPr>
        <w:t xml:space="preserve">local. </w:t>
      </w:r>
    </w:p>
    <w:p w:rsidR="00E07553" w:rsidP="00A94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E0755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075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075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0755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A9410D">
        <w:rPr>
          <w:rFonts w:ascii="Arial" w:eastAsia="Arial" w:hAnsi="Arial" w:cs="Arial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A9410D">
        <w:rPr>
          <w:rFonts w:ascii="Arial" w:eastAsia="Arial" w:hAnsi="Arial" w:cs="Arial"/>
          <w:sz w:val="24"/>
          <w:szCs w:val="24"/>
        </w:rPr>
        <w:t>dezembro</w:t>
      </w:r>
      <w:r>
        <w:rPr>
          <w:rFonts w:ascii="Arial" w:eastAsia="Arial" w:hAnsi="Arial" w:cs="Arial"/>
          <w:sz w:val="24"/>
          <w:szCs w:val="24"/>
        </w:rPr>
        <w:t xml:space="preserve"> de 2022</w:t>
      </w:r>
    </w:p>
    <w:p w:rsidR="00E07553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15537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55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eading=h.3znysh7" w:colFirst="0" w:colLast="0"/>
  <w:bookmarkEnd w:id="5"/>
  <w:p w:rsidR="00E07553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5697593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631709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07553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55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553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6504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07553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07553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075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7553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9" name="Forma Livre: Forma 9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Forma Livre: Forma 10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Forma Livre: Forma 11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E07553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E07553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E075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size="75577,102703">
                      <v:rect id="Retângulo 8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E07553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9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10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11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53"/>
    <w:rsid w:val="00052E18"/>
    <w:rsid w:val="00765AB7"/>
    <w:rsid w:val="00A9410D"/>
    <w:rsid w:val="00AB76A2"/>
    <w:rsid w:val="00E075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33C2E4-125A-40DA-81AF-2D1C19A0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8uT4pvvfW4c727CW028/MXMUHw==">AMUW2mXRb/NUT54TaFzI7h0fDGGsWeAZxjp5M1blKOFYGdp4gcxGcsFVQdIIyBzHkzCpbKf0u6kmMEh5MarzxbYezB21/SdZAZ6fMZo8rFJwaCPckHzvuCY8+FQ8ydBayuw1gvQesqDxHfb432DP10lloW7AwXyCIfpRAeFesUFVqAFtkgW0qjJ4c0w3WjWUBE4z0c2hXeWsqAjiTffsheYbQLGxzviMDQ==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dcterms:created xsi:type="dcterms:W3CDTF">2021-05-03T13:59:00Z</dcterms:created>
  <dcterms:modified xsi:type="dcterms:W3CDTF">2022-12-01T12:46:00Z</dcterms:modified>
</cp:coreProperties>
</file>