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2A71" w:rsidP="00E92A71" w14:paraId="71183C4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92A71" w:rsidP="00E92A71" w14:paraId="49CE979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92A71" w:rsidP="00E92A71" w14:paraId="159A3D1F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Luiza Pereira de Carvalho</w:t>
      </w:r>
      <w:bookmarkEnd w:id="0"/>
      <w:r>
        <w:rPr>
          <w:sz w:val="24"/>
        </w:rPr>
        <w:t xml:space="preserve">, no bairro Jardim Manchester. </w:t>
      </w:r>
    </w:p>
    <w:p w:rsidR="00B500F9" w:rsidP="00B500F9" w14:paraId="6384787C" w14:textId="77777777">
      <w:pPr>
        <w:spacing w:line="276" w:lineRule="auto"/>
        <w:ind w:firstLine="1418"/>
        <w:jc w:val="both"/>
        <w:rPr>
          <w:sz w:val="24"/>
        </w:rPr>
      </w:pPr>
    </w:p>
    <w:p w:rsidR="00B500F9" w:rsidP="00B500F9" w14:paraId="6C0F2AB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2021-02-09T13:32:00Z</dcterms:created>
  <dcterms:modified xsi:type="dcterms:W3CDTF">2021-02-09T13:32:00Z</dcterms:modified>
</cp:coreProperties>
</file>