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BC5E2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92B98">
        <w:rPr>
          <w:rFonts w:ascii="Arial" w:hAnsi="Arial" w:cs="Arial"/>
          <w:sz w:val="24"/>
          <w:szCs w:val="24"/>
        </w:rPr>
        <w:t>Mogi-Guaçu</w:t>
      </w:r>
      <w:r w:rsidR="00F85371">
        <w:rPr>
          <w:rFonts w:ascii="Arial" w:hAnsi="Arial" w:cs="Arial"/>
          <w:sz w:val="24"/>
          <w:szCs w:val="24"/>
        </w:rPr>
        <w:t>, bairro Vila Menuzzo.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5D87" w:rsidP="002D5D87" w14:paraId="70DC6EC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9253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5D87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21CA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77737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449E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B7C47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6B6E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23F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2501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178F"/>
    <w:rsid w:val="00CD3087"/>
    <w:rsid w:val="00CD6B58"/>
    <w:rsid w:val="00CE0C46"/>
    <w:rsid w:val="00CE31CD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1502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8678F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2023-02-10T16:15:00Z</dcterms:created>
  <dcterms:modified xsi:type="dcterms:W3CDTF">2023-02-10T16:15:00Z</dcterms:modified>
</cp:coreProperties>
</file>