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B1F239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em três pontos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C72BB">
        <w:rPr>
          <w:rFonts w:ascii="Times New Roman" w:hAnsi="Times New Roman" w:cs="Times New Roman"/>
          <w:sz w:val="28"/>
          <w:szCs w:val="28"/>
        </w:rPr>
        <w:t>Cobrasma</w:t>
      </w:r>
      <w:r w:rsidR="005C72BB">
        <w:rPr>
          <w:rFonts w:ascii="Times New Roman" w:hAnsi="Times New Roman" w:cs="Times New Roman"/>
          <w:sz w:val="28"/>
          <w:szCs w:val="28"/>
        </w:rPr>
        <w:t xml:space="preserve">, 615, </w:t>
      </w:r>
      <w:r w:rsidR="005C72BB">
        <w:rPr>
          <w:rFonts w:ascii="Times New Roman" w:hAnsi="Times New Roman" w:cs="Times New Roman"/>
          <w:sz w:val="28"/>
          <w:szCs w:val="28"/>
        </w:rPr>
        <w:t>Pq</w:t>
      </w:r>
      <w:r w:rsidR="005C72BB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5BDA-FBDC-421E-9019-A7B8B5AA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2023-01-12T18:30:00Z</dcterms:created>
  <dcterms:modified xsi:type="dcterms:W3CDTF">2023-01-12T18:30:00Z</dcterms:modified>
</cp:coreProperties>
</file>