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 xml:space="preserve">Trago, nos termos do Art. 203 do Regimento Interno, a presente INDICAÇÃO solicitando ao Senhor Prefeito Municipal Luiz Alfredo Castro Ruzza Dalben, por meio da Secretaria Competente, que realize, </w:t>
      </w:r>
      <w:r w:rsidRPr="00000000">
        <w:rPr>
          <w:rFonts w:ascii="Arial" w:eastAsia="Arial" w:hAnsi="Arial" w:cs="Arial"/>
          <w:b/>
          <w:highlight w:val="white"/>
          <w:rtl w:val="0"/>
        </w:rPr>
        <w:t>de modo urgente</w:t>
      </w:r>
      <w:r w:rsidRPr="00000000">
        <w:rPr>
          <w:rFonts w:ascii="Arial" w:eastAsia="Arial" w:hAnsi="Arial" w:cs="Arial"/>
          <w:highlight w:val="white"/>
          <w:rtl w:val="0"/>
        </w:rPr>
        <w:t>, a roçagem de mato em toda a extensão da Estrada Municipal Mineko Ito, região de Nova Veneza.</w:t>
      </w:r>
    </w:p>
    <w:p w:rsidR="00000000" w:rsidRPr="00000000" w:rsidP="00000000" w14:paraId="00000007">
      <w:pPr>
        <w:pBdr>
          <w:bottom w:val="none" w:sz="0" w:space="0" w:color="auto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ab/>
        <w:t>O mato alto e volumoso causa grandes transtornos aos motoristas, e representa perigo adicional ao trânsito da região. Ademais, a existência de mato estimula o aparecimento de pragas como roedores, insetos e répteis.</w:t>
      </w:r>
    </w:p>
    <w:p w:rsidR="00000000" w:rsidRPr="00000000" w:rsidP="00000000" w14:paraId="00000008">
      <w:pPr>
        <w:pBdr>
          <w:bottom w:val="none" w:sz="0" w:space="0" w:color="auto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ab/>
        <w:t>Ao longo de toda a Estrada Municipal Mineko Ito há residências, entradas para bairros, comércios, um grande condomínio residencial e um importante condomínio empresarial. A via é, ainda, um dos acessos mais relevantes entre os municípios de Sumaré e Hortolândia; ou seja, há intenso trânsito de veículos e de pessoas.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18 de janeiro de 2023.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7459239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53114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0228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