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 xml:space="preserve">Trago, nos termos do Art. 203 do Regimento Interno, a presente INDICAÇÃO solicitando ao Senhor Prefeito Municipal Luiz Alfredo Castro Ruzza Dalben, por meio da Secretaria Competente, que realize, </w:t>
      </w:r>
      <w:r w:rsidRPr="00000000">
        <w:rPr>
          <w:rFonts w:ascii="Arial" w:eastAsia="Arial" w:hAnsi="Arial" w:cs="Arial"/>
          <w:b/>
          <w:highlight w:val="white"/>
          <w:rtl w:val="0"/>
        </w:rPr>
        <w:t>de modo urgente</w:t>
      </w:r>
      <w:r w:rsidRPr="00000000">
        <w:rPr>
          <w:rFonts w:ascii="Arial" w:eastAsia="Arial" w:hAnsi="Arial" w:cs="Arial"/>
          <w:highlight w:val="white"/>
          <w:rtl w:val="0"/>
        </w:rPr>
        <w:t>, a roçagem de mato em toda a extensão da Estrada Municipal Mineko Ito, região de Nova Veneza.</w:t>
      </w:r>
    </w:p>
    <w:p w:rsidR="00000000" w:rsidRPr="00000000" w:rsidP="00000000" w14:paraId="00000007">
      <w:pPr>
        <w:pBdr>
          <w:bottom w:val="none" w:sz="0" w:space="0" w:color="auto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O mato alto e volumoso causa grandes transtornos aos motoristas, e representa perigo adicional ao trânsito da região. Ademais, a existência de mato estimula o aparecimento de pragas como roedores, insetos e répteis.</w:t>
      </w:r>
    </w:p>
    <w:p w:rsidR="00000000" w:rsidRPr="00000000" w:rsidP="00000000" w14:paraId="00000008">
      <w:pPr>
        <w:pBdr>
          <w:bottom w:val="none" w:sz="0" w:space="0" w:color="auto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Ao longo de toda a Estrada Municipal Mineko Ito há residências, entradas para bairros, comércios, um grande condomínio residencial e um importante condomínio empresarial. A via é, ainda, um dos acessos mais relevantes entre os municípios de Sumaré e Hortolândia; ou seja, há intenso trânsito de veículos e de pessoas.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18 de janeiro de 2023.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7459239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53114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0228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