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257307C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Rua Antônio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Barejan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Filho</w:t>
      </w:r>
      <w:r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14FA5">
        <w:rPr>
          <w:rFonts w:ascii="Tahoma" w:hAnsi="Tahoma" w:cs="Tahoma"/>
          <w:sz w:val="24"/>
          <w:szCs w:val="24"/>
        </w:rPr>
        <w:t xml:space="preserve">em frente ao número </w:t>
      </w:r>
      <w:r w:rsidR="00644E00">
        <w:rPr>
          <w:rFonts w:ascii="Tahoma" w:hAnsi="Tahoma" w:cs="Tahoma"/>
          <w:sz w:val="24"/>
          <w:szCs w:val="24"/>
        </w:rPr>
        <w:t>315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>Parque Residencial Virginio Basso</w:t>
      </w:r>
      <w:r w:rsidRPr="00314FA5" w:rsidR="00314FA5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271591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52F6B"/>
    <w:rsid w:val="00054900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14FA5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4E00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1F9C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087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2022-12-14T14:37:00Z</dcterms:created>
  <dcterms:modified xsi:type="dcterms:W3CDTF">2022-12-14T14:37:00Z</dcterms:modified>
</cp:coreProperties>
</file>