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774ECB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E5087C">
        <w:rPr>
          <w:rFonts w:ascii="Times New Roman" w:hAnsi="Times New Roman" w:cs="Times New Roman"/>
          <w:sz w:val="28"/>
          <w:szCs w:val="28"/>
        </w:rPr>
        <w:t>José Bispo dos Santos, 125</w:t>
      </w:r>
      <w:bookmarkEnd w:id="1"/>
      <w:r w:rsidR="00246361">
        <w:rPr>
          <w:rFonts w:ascii="Times New Roman" w:hAnsi="Times New Roman" w:cs="Times New Roman"/>
          <w:sz w:val="28"/>
          <w:szCs w:val="28"/>
        </w:rPr>
        <w:t>, Parque Santo Antônio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5A5431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46361">
        <w:rPr>
          <w:rFonts w:ascii="Times New Roman" w:hAnsi="Times New Roman" w:cs="Times New Roman"/>
          <w:sz w:val="28"/>
          <w:szCs w:val="28"/>
        </w:rPr>
        <w:t>17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46361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A0DAD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35D2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5087C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73A98-33C4-4353-93DF-5B0587382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2022-11-16T17:41:00Z</dcterms:created>
  <dcterms:modified xsi:type="dcterms:W3CDTF">2022-11-16T17:41:00Z</dcterms:modified>
</cp:coreProperties>
</file>