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D6DA3C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A008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008E1">
        <w:rPr>
          <w:rFonts w:ascii="Times New Roman" w:hAnsi="Times New Roman" w:cs="Times New Roman"/>
          <w:sz w:val="28"/>
          <w:szCs w:val="28"/>
        </w:rPr>
        <w:t xml:space="preserve">Nelson Luís Gonçalves, 186, Parque </w:t>
      </w:r>
      <w:r w:rsidR="00A008E1">
        <w:rPr>
          <w:rFonts w:ascii="Times New Roman" w:hAnsi="Times New Roman" w:cs="Times New Roman"/>
          <w:sz w:val="28"/>
          <w:szCs w:val="28"/>
        </w:rPr>
        <w:t>Emilia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7E33A1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08E1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DB10-BCBA-44F2-B907-8997474E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2022-11-10T16:36:00Z</cp:lastPrinted>
  <dcterms:created xsi:type="dcterms:W3CDTF">2022-11-10T16:37:00Z</dcterms:created>
  <dcterms:modified xsi:type="dcterms:W3CDTF">2022-11-10T16:37:00Z</dcterms:modified>
</cp:coreProperties>
</file>