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5335B8C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5C54A4">
        <w:rPr>
          <w:rFonts w:eastAsia="Calibri" w:cstheme="minorHAnsi"/>
          <w:noProof/>
          <w:sz w:val="24"/>
          <w:szCs w:val="24"/>
        </w:rPr>
        <w:t>Eugenio Ricatto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5C54A4">
        <w:rPr>
          <w:rFonts w:eastAsia="Calibri" w:cstheme="minorHAnsi"/>
          <w:noProof/>
          <w:sz w:val="24"/>
          <w:szCs w:val="24"/>
        </w:rPr>
        <w:t>185</w:t>
      </w:r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 xml:space="preserve">Jardim </w:t>
      </w:r>
      <w:r w:rsidR="008E7F38">
        <w:rPr>
          <w:rFonts w:eastAsia="Calibri" w:cstheme="minorHAnsi"/>
          <w:noProof/>
          <w:sz w:val="24"/>
          <w:szCs w:val="24"/>
        </w:rPr>
        <w:t>Santa Madalena</w:t>
      </w:r>
      <w:r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171DF"/>
    <w:rsid w:val="0022605E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4FD6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C54A4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6D5F38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3C757-69D3-4D93-9381-EB54D087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2022-11-11T14:36:00Z</dcterms:created>
  <dcterms:modified xsi:type="dcterms:W3CDTF">2022-11-11T14:36:00Z</dcterms:modified>
</cp:coreProperties>
</file>