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387266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34B29">
        <w:rPr>
          <w:rFonts w:ascii="Arial" w:hAnsi="Arial" w:cs="Arial"/>
          <w:lang w:val="pt"/>
        </w:rPr>
        <w:t>3</w:t>
      </w:r>
      <w:r w:rsidR="006E4A69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9E0381" w14:paraId="0CEAB316" w14:textId="4191FC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>
        <w:rPr>
          <w:rFonts w:ascii="Arial" w:hAnsi="Arial" w:cs="Arial"/>
          <w:lang w:val="pt"/>
        </w:rPr>
        <w:t xml:space="preserve"> na</w:t>
      </w:r>
      <w:r w:rsidRPr="009135AA">
        <w:rPr>
          <w:rFonts w:ascii="Arial" w:hAnsi="Arial" w:cs="Arial"/>
          <w:lang w:val="pt"/>
        </w:rPr>
        <w:t xml:space="preserve"> </w:t>
      </w:r>
      <w:bookmarkEnd w:id="1"/>
      <w:r w:rsidRPr="006E4A69" w:rsidR="006E4A69">
        <w:rPr>
          <w:rFonts w:ascii="Arial" w:hAnsi="Arial" w:cs="Arial"/>
          <w:b/>
          <w:bCs/>
          <w:sz w:val="24"/>
          <w:szCs w:val="24"/>
          <w:lang w:val="pt-PT"/>
        </w:rPr>
        <w:t>Rua Orlando Antônio de Matos, esquina com a Rua Visconde do Rio Branco - Jardim Joao Paulo II</w:t>
      </w:r>
      <w:r w:rsidR="000879A6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6E77FC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5698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C35EA">
        <w:rPr>
          <w:rFonts w:ascii="Arial" w:hAnsi="Arial" w:cs="Arial"/>
          <w:lang w:val="pt"/>
        </w:rPr>
        <w:t>09</w:t>
      </w:r>
      <w:r>
        <w:rPr>
          <w:rFonts w:ascii="Arial" w:hAnsi="Arial" w:cs="Arial"/>
          <w:lang w:val="pt"/>
        </w:rPr>
        <w:t xml:space="preserve"> de </w:t>
      </w:r>
      <w:r w:rsidR="00BC35EA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E0381"/>
    <w:rsid w:val="009F658F"/>
    <w:rsid w:val="009F7447"/>
    <w:rsid w:val="00A06CF2"/>
    <w:rsid w:val="00A16234"/>
    <w:rsid w:val="00A34B29"/>
    <w:rsid w:val="00A360D6"/>
    <w:rsid w:val="00A43708"/>
    <w:rsid w:val="00A65127"/>
    <w:rsid w:val="00A6603F"/>
    <w:rsid w:val="00A71F4A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C35EA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2022-11-09T18:15:00Z</dcterms:created>
  <dcterms:modified xsi:type="dcterms:W3CDTF">2022-11-09T18:15:00Z</dcterms:modified>
</cp:coreProperties>
</file>