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01A6D" w14:paraId="144222A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901A6D" w14:paraId="48371AB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901A6D" w14:paraId="05086FA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901A6D" w14:paraId="2FAFB0E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901A6D" w14:paraId="02229551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901A6D" w14:paraId="03C70086" w14:textId="568710CB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a </w:t>
      </w:r>
      <w:r>
        <w:rPr>
          <w:rFonts w:ascii="Tahoma" w:hAnsi="Tahoma" w:cs="Tahoma"/>
          <w:b/>
          <w:sz w:val="24"/>
          <w:szCs w:val="24"/>
        </w:rPr>
        <w:t>troca da Lâmpada</w:t>
      </w:r>
      <w:r>
        <w:rPr>
          <w:rFonts w:ascii="Tahoma" w:hAnsi="Tahoma" w:cs="Tahoma"/>
          <w:sz w:val="24"/>
          <w:szCs w:val="24"/>
        </w:rPr>
        <w:t xml:space="preserve"> </w:t>
      </w:r>
      <w:r w:rsidR="003E6E49">
        <w:rPr>
          <w:rFonts w:ascii="Tahoma" w:hAnsi="Tahoma" w:cs="Tahoma"/>
          <w:sz w:val="24"/>
          <w:szCs w:val="24"/>
        </w:rPr>
        <w:t xml:space="preserve">do poste de iluminação pública situado </w:t>
      </w:r>
      <w:r>
        <w:rPr>
          <w:rFonts w:ascii="Tahoma" w:hAnsi="Tahoma" w:cs="Tahoma"/>
          <w:sz w:val="24"/>
          <w:szCs w:val="24"/>
        </w:rPr>
        <w:t xml:space="preserve">na </w:t>
      </w:r>
      <w:r w:rsidRPr="00026F1D" w:rsidR="00026F1D">
        <w:rPr>
          <w:rFonts w:ascii="Tahoma" w:hAnsi="Tahoma" w:cs="Tahoma"/>
          <w:b/>
          <w:bCs/>
          <w:sz w:val="24"/>
          <w:szCs w:val="24"/>
        </w:rPr>
        <w:t>Rua</w:t>
      </w:r>
      <w:r w:rsidR="00026F1D">
        <w:rPr>
          <w:rFonts w:ascii="Tahoma" w:hAnsi="Tahoma" w:cs="Tahoma"/>
          <w:sz w:val="24"/>
          <w:szCs w:val="24"/>
        </w:rPr>
        <w:t xml:space="preserve"> </w:t>
      </w:r>
      <w:r w:rsidR="00191E30">
        <w:rPr>
          <w:rFonts w:ascii="Tahoma" w:hAnsi="Tahoma" w:cs="Tahoma"/>
          <w:b/>
          <w:sz w:val="24"/>
          <w:szCs w:val="24"/>
        </w:rPr>
        <w:t>Atílio Biondo</w:t>
      </w:r>
      <w:r w:rsidR="003E6E49">
        <w:rPr>
          <w:rFonts w:ascii="Tahoma" w:hAnsi="Tahoma" w:cs="Tahoma"/>
          <w:b/>
          <w:sz w:val="24"/>
          <w:szCs w:val="24"/>
        </w:rPr>
        <w:t xml:space="preserve"> (CEP 1317</w:t>
      </w:r>
      <w:r w:rsidR="00191E30">
        <w:rPr>
          <w:rFonts w:ascii="Tahoma" w:hAnsi="Tahoma" w:cs="Tahoma"/>
          <w:b/>
          <w:sz w:val="24"/>
          <w:szCs w:val="24"/>
        </w:rPr>
        <w:t>0</w:t>
      </w:r>
      <w:r w:rsidR="003E6E49">
        <w:rPr>
          <w:rFonts w:ascii="Tahoma" w:hAnsi="Tahoma" w:cs="Tahoma"/>
          <w:b/>
          <w:sz w:val="24"/>
          <w:szCs w:val="24"/>
        </w:rPr>
        <w:t>-</w:t>
      </w:r>
      <w:r w:rsidR="00191E30">
        <w:rPr>
          <w:rFonts w:ascii="Tahoma" w:hAnsi="Tahoma" w:cs="Tahoma"/>
          <w:b/>
          <w:sz w:val="24"/>
          <w:szCs w:val="24"/>
        </w:rPr>
        <w:t>460</w:t>
      </w:r>
      <w:r w:rsidR="003E6E49">
        <w:rPr>
          <w:rFonts w:ascii="Tahoma" w:hAnsi="Tahoma" w:cs="Tahoma"/>
          <w:b/>
          <w:sz w:val="24"/>
          <w:szCs w:val="24"/>
        </w:rPr>
        <w:t>)</w:t>
      </w:r>
      <w:r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em frente ao número </w:t>
      </w:r>
      <w:r w:rsidR="00191E30">
        <w:rPr>
          <w:rFonts w:ascii="Tahoma" w:hAnsi="Tahoma" w:cs="Tahoma"/>
          <w:sz w:val="24"/>
          <w:szCs w:val="24"/>
        </w:rPr>
        <w:t>203</w:t>
      </w:r>
      <w:r>
        <w:rPr>
          <w:rFonts w:ascii="Tahoma" w:hAnsi="Tahoma" w:cs="Tahoma"/>
          <w:sz w:val="24"/>
          <w:szCs w:val="24"/>
        </w:rPr>
        <w:t xml:space="preserve"> n</w:t>
      </w:r>
      <w:r w:rsidR="00344C8B">
        <w:rPr>
          <w:rFonts w:ascii="Tahoma" w:hAnsi="Tahoma" w:cs="Tahoma"/>
          <w:sz w:val="24"/>
          <w:szCs w:val="24"/>
        </w:rPr>
        <w:t>a</w:t>
      </w:r>
      <w:r w:rsidR="00026F1D">
        <w:rPr>
          <w:rFonts w:ascii="Tahoma" w:hAnsi="Tahoma" w:cs="Tahoma"/>
          <w:sz w:val="24"/>
          <w:szCs w:val="24"/>
        </w:rPr>
        <w:t xml:space="preserve"> </w:t>
      </w:r>
      <w:r w:rsidR="00344C8B">
        <w:rPr>
          <w:rFonts w:ascii="Tahoma" w:hAnsi="Tahoma" w:cs="Tahoma"/>
          <w:b/>
          <w:bCs/>
          <w:sz w:val="24"/>
          <w:szCs w:val="24"/>
        </w:rPr>
        <w:t xml:space="preserve">Vila Miranda </w:t>
      </w:r>
      <w:r>
        <w:rPr>
          <w:rFonts w:ascii="Tahoma" w:hAnsi="Tahoma" w:cs="Tahoma"/>
          <w:sz w:val="24"/>
          <w:szCs w:val="24"/>
        </w:rPr>
        <w:t>neste Município.</w:t>
      </w:r>
    </w:p>
    <w:p w:rsidR="00901A6D" w14:paraId="046BBBB9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necessária, porque a população daquele local vem reclamando que a rua se encontra muito escura, inclusive que os moradores não conseguem transitar por ela pelo perigo que correm. </w:t>
      </w:r>
    </w:p>
    <w:p w:rsidR="00901A6D" w14:paraId="340D64AA" w14:textId="05C78189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FD24B9">
        <w:rPr>
          <w:rFonts w:ascii="Tahoma" w:hAnsi="Tahoma" w:cs="Tahoma"/>
          <w:sz w:val="24"/>
          <w:szCs w:val="24"/>
        </w:rPr>
        <w:t>0</w:t>
      </w:r>
      <w:r w:rsidR="00191E30">
        <w:rPr>
          <w:rFonts w:ascii="Tahoma" w:hAnsi="Tahoma" w:cs="Tahoma"/>
          <w:sz w:val="24"/>
          <w:szCs w:val="24"/>
        </w:rPr>
        <w:t>2</w:t>
      </w:r>
      <w:r>
        <w:rPr>
          <w:rFonts w:ascii="Tahoma" w:hAnsi="Tahoma" w:cs="Tahoma"/>
          <w:sz w:val="24"/>
          <w:szCs w:val="24"/>
        </w:rPr>
        <w:t xml:space="preserve"> de </w:t>
      </w:r>
      <w:r w:rsidR="00FD24B9">
        <w:rPr>
          <w:rFonts w:ascii="Tahoma" w:hAnsi="Tahoma" w:cs="Tahoma"/>
          <w:sz w:val="24"/>
          <w:szCs w:val="24"/>
        </w:rPr>
        <w:t>fevereiro</w:t>
      </w:r>
      <w:r>
        <w:rPr>
          <w:rFonts w:ascii="Tahoma" w:hAnsi="Tahoma" w:cs="Tahoma"/>
          <w:sz w:val="24"/>
          <w:szCs w:val="24"/>
        </w:rPr>
        <w:t xml:space="preserve"> de </w:t>
      </w:r>
      <w:r w:rsidR="00FD24B9">
        <w:rPr>
          <w:rFonts w:ascii="Tahoma" w:hAnsi="Tahoma" w:cs="Tahoma"/>
          <w:sz w:val="24"/>
          <w:szCs w:val="24"/>
        </w:rPr>
        <w:t>2021</w:t>
      </w:r>
      <w:r>
        <w:rPr>
          <w:rFonts w:ascii="Tahoma" w:hAnsi="Tahoma" w:cs="Tahoma"/>
          <w:sz w:val="24"/>
          <w:szCs w:val="24"/>
        </w:rPr>
        <w:t>.</w:t>
      </w:r>
    </w:p>
    <w:p w:rsidR="00901A6D" w14:paraId="00DBAEBF" w14:textId="6BCD3CA6">
      <w:pPr>
        <w:jc w:val="center"/>
        <w:rPr>
          <w:rFonts w:ascii="Tahoma" w:hAnsi="Tahoma" w:cs="Tahoma"/>
          <w:sz w:val="24"/>
          <w:szCs w:val="24"/>
        </w:rPr>
      </w:pPr>
    </w:p>
    <w:p w:rsidR="003E6E49" w14:paraId="3B9CA41E" w14:textId="77777777">
      <w:pPr>
        <w:jc w:val="center"/>
        <w:rPr>
          <w:rFonts w:ascii="Tahoma" w:hAnsi="Tahoma" w:cs="Tahoma"/>
          <w:sz w:val="24"/>
          <w:szCs w:val="24"/>
        </w:rPr>
      </w:pPr>
    </w:p>
    <w:p w:rsidR="00901A6D" w14:paraId="4AAA284F" w14:textId="59A71878">
      <w:pPr>
        <w:jc w:val="center"/>
        <w:rPr>
          <w:rFonts w:ascii="Tahoma" w:hAnsi="Tahoma" w:cs="Tahoma"/>
          <w:sz w:val="24"/>
          <w:szCs w:val="24"/>
        </w:rPr>
      </w:pPr>
    </w:p>
    <w:p w:rsidR="00901A6D" w14:paraId="7CD943A9" w14:textId="5160CF81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GILSON CAVERNA</w:t>
      </w:r>
    </w:p>
    <w:p w:rsidR="00901A6D" w14:paraId="3605B490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Vereador</w:t>
      </w:r>
    </w:p>
    <w:p w:rsidR="00901A6D" w14:paraId="13ECD00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altName w:val="Segoe Print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1A6D" w14:paraId="3F8AFBF0" w14:textId="77777777">
    <w:pPr>
      <w:pStyle w:val="Footer"/>
    </w:pPr>
    <w:r>
      <w:t>________________________________________________________________________________</w:t>
    </w:r>
  </w:p>
  <w:p w:rsidR="00901A6D" w14:paraId="51EFECD8" w14:textId="77777777">
    <w:pPr>
      <w:pStyle w:val="Footer"/>
      <w:jc w:val="center"/>
      <w:rPr>
        <w:sz w:val="18"/>
        <w:szCs w:val="18"/>
      </w:rPr>
    </w:pPr>
    <w:r>
      <w:rPr>
        <w:sz w:val="18"/>
        <w:szCs w:val="18"/>
      </w:rPr>
      <w:t>TRAVESSA 1</w:t>
    </w:r>
    <w:r>
      <w:rPr>
        <w:rFonts w:cstheme="minorHAnsi"/>
        <w:sz w:val="18"/>
        <w:szCs w:val="18"/>
      </w:rPr>
      <w:t>°</w:t>
    </w:r>
    <w:r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1A6D" w14:paraId="0F71C32E" w14:textId="77777777">
    <w:pPr>
      <w:pStyle w:val="Heading1"/>
      <w:rPr>
        <w:rFonts w:ascii="Arial Black" w:hAnsi="Arial Black"/>
        <w:sz w:val="32"/>
        <w:szCs w:val="32"/>
      </w:rPr>
    </w:pPr>
    <w:r>
      <w:rPr>
        <w:noProof/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565" cy="85661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6266905" name="image1.jpe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32"/>
        <w:szCs w:val="32"/>
      </w:rPr>
      <w:t xml:space="preserve">              </w:t>
    </w:r>
    <w:r>
      <w:rPr>
        <w:rFonts w:ascii="Arial Black" w:hAnsi="Arial Black"/>
        <w:sz w:val="32"/>
        <w:szCs w:val="32"/>
      </w:rPr>
      <w:t>CÂMARA MUNICIPAL DE SUMARÉ</w:t>
    </w:r>
  </w:p>
  <w:p w:rsidR="00901A6D" w14:paraId="1A597C9A" w14:textId="77777777">
    <w:pPr>
      <w:pStyle w:val="Heading1"/>
    </w:pPr>
    <w:r>
      <w:rPr>
        <w:sz w:val="22"/>
      </w:rPr>
      <w:t xml:space="preserve">                        ESTADO DE SÃO PAULO</w:t>
    </w:r>
  </w:p>
  <w:p w:rsidR="00901A6D" w14:paraId="760DDEF5" w14:textId="7777777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901A6D" w14:paraId="0D2F53FE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B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26F1D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43AA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91E30"/>
    <w:rsid w:val="001A423C"/>
    <w:rsid w:val="001A6312"/>
    <w:rsid w:val="001A7076"/>
    <w:rsid w:val="001B020D"/>
    <w:rsid w:val="001C6943"/>
    <w:rsid w:val="001C76FF"/>
    <w:rsid w:val="001D6CD3"/>
    <w:rsid w:val="001E0E75"/>
    <w:rsid w:val="001F461A"/>
    <w:rsid w:val="00206AE3"/>
    <w:rsid w:val="00211ADD"/>
    <w:rsid w:val="00216867"/>
    <w:rsid w:val="00230107"/>
    <w:rsid w:val="00241129"/>
    <w:rsid w:val="002458B6"/>
    <w:rsid w:val="00261321"/>
    <w:rsid w:val="00264139"/>
    <w:rsid w:val="00284E0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4C8B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6E49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3537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B5529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1A6D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568B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B5F2D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16B62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82F96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4B9"/>
    <w:rsid w:val="00FD2F7C"/>
    <w:rsid w:val="00FD4638"/>
    <w:rsid w:val="00FD4804"/>
    <w:rsid w:val="02E41B6E"/>
    <w:rsid w:val="0ADC2FB0"/>
    <w:rsid w:val="0C0501F3"/>
    <w:rsid w:val="0CBC6DA9"/>
    <w:rsid w:val="181C4E82"/>
    <w:rsid w:val="27C84A03"/>
    <w:rsid w:val="315404E3"/>
    <w:rsid w:val="3F29795C"/>
    <w:rsid w:val="42BD15A9"/>
    <w:rsid w:val="447A76E2"/>
    <w:rsid w:val="4CA60FEB"/>
    <w:rsid w:val="53903991"/>
    <w:rsid w:val="5A8659F4"/>
    <w:rsid w:val="5B8F3156"/>
    <w:rsid w:val="60185C13"/>
    <w:rsid w:val="64270C65"/>
    <w:rsid w:val="68DC1611"/>
    <w:rsid w:val="6A001308"/>
    <w:rsid w:val="6DAE7F69"/>
    <w:rsid w:val="6F0C31DA"/>
    <w:rsid w:val="780D4D01"/>
  </w:rsids>
  <m:mathPr>
    <m:mathFont m:val="Cambria Math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CA2079B-F383-40AD-A36A-FFBC34D44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Ttulo1Char"/>
    <w:qFormat/>
    <w:pPr>
      <w:keepNext/>
      <w:numPr>
        <w:numId w:val="1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pPr>
      <w:keepNext/>
      <w:numPr>
        <w:ilvl w:val="1"/>
        <w:numId w:val="1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pPr>
      <w:keepNext/>
      <w:numPr>
        <w:ilvl w:val="2"/>
        <w:numId w:val="1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pPr>
      <w:keepNext/>
      <w:widowControl w:val="0"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pPr>
      <w:keepNext/>
      <w:numPr>
        <w:ilvl w:val="4"/>
        <w:numId w:val="1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pPr>
      <w:keepNext/>
      <w:numPr>
        <w:ilvl w:val="5"/>
        <w:numId w:val="1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pPr>
      <w:keepNext/>
      <w:numPr>
        <w:ilvl w:val="6"/>
        <w:numId w:val="1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pPr>
      <w:keepNext/>
      <w:numPr>
        <w:ilvl w:val="7"/>
        <w:numId w:val="1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pPr>
      <w:keepNext/>
      <w:numPr>
        <w:ilvl w:val="8"/>
        <w:numId w:val="1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Footer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DefaultParagraphFont"/>
    <w:link w:val="Heading1"/>
    <w:qFormat/>
    <w:rPr>
      <w:rFonts w:ascii="Arial" w:eastAsia="Calibri" w:hAnsi="Arial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qFormat/>
    <w:rPr>
      <w:rFonts w:ascii="Times New Roman" w:eastAsia="Calibri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qFormat/>
    <w:rPr>
      <w:rFonts w:ascii="Arial" w:eastAsia="Calibri" w:hAnsi="Arial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qFormat/>
    <w:rPr>
      <w:rFonts w:ascii="Arial" w:eastAsia="Calibri" w:hAnsi="Arial" w:cs="Times New Roman"/>
      <w:b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qFormat/>
    <w:rPr>
      <w:rFonts w:ascii="Arial" w:eastAsia="Calibri" w:hAnsi="Arial" w:cs="Times New Roman"/>
      <w:b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qFormat/>
    <w:rPr>
      <w:rFonts w:ascii="Times New Roman" w:eastAsia="Calibri" w:hAnsi="Times New Roman" w:cs="Times New Roman"/>
      <w:b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qFormat/>
    <w:rPr>
      <w:rFonts w:ascii="Arial" w:eastAsia="Calibri" w:hAnsi="Arial" w:cs="Times New Roman"/>
      <w:b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qFormat/>
    <w:rPr>
      <w:rFonts w:ascii="Arial" w:eastAsia="Calibri" w:hAnsi="Arial" w:cs="Times New Roman"/>
      <w:b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qFormat/>
    <w:rPr>
      <w:rFonts w:ascii="Arial" w:eastAsia="Calibri" w:hAnsi="Arial" w:cs="Times New Roman"/>
      <w:b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Spacing">
    <w:name w:val="No Spacing"/>
    <w:uiPriority w:val="1"/>
    <w:qFormat/>
    <w:pPr>
      <w:spacing w:after="0" w:line="240" w:lineRule="auto"/>
    </w:pPr>
    <w:rPr>
      <w:sz w:val="22"/>
      <w:szCs w:val="22"/>
      <w:lang w:eastAsia="en-US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</w:rPr>
  </w:style>
  <w:style w:type="table" w:customStyle="1" w:styleId="TabelaSimples31">
    <w:name w:val="Tabela Simples 31"/>
    <w:basedOn w:val="TableNormal"/>
    <w:uiPriority w:val="43"/>
    <w:qFormat/>
    <w:pPr>
      <w:spacing w:after="0" w:line="240" w:lineRule="auto"/>
    </w:pPr>
    <w:tblPr/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uiPriority w:val="44"/>
    <w:qFormat/>
    <w:pPr>
      <w:spacing w:after="0" w:line="240" w:lineRule="auto"/>
    </w:pPr>
    <w:tblPr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qFormat/>
  </w:style>
  <w:style w:type="paragraph" w:styleId="Quote">
    <w:name w:val="Quote"/>
    <w:basedOn w:val="Normal"/>
    <w:next w:val="Normal"/>
    <w:link w:val="Citao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qFormat/>
    <w:rPr>
      <w:i/>
      <w:iCs/>
      <w:color w:val="404040" w:themeColor="text1" w:themeTint="BF"/>
    </w:rPr>
  </w:style>
  <w:style w:type="paragraph" w:customStyle="1" w:styleId="Default">
    <w:name w:val="Default"/>
    <w:qFormat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eastAsia="en-US"/>
    </w:rPr>
  </w:style>
  <w:style w:type="character" w:customStyle="1" w:styleId="MenoPendente1">
    <w:name w:val="Menção Pendente1"/>
    <w:basedOn w:val="DefaultParagraphFont"/>
    <w:uiPriority w:val="99"/>
    <w:semiHidden/>
    <w:unhideWhenUsed/>
    <w:rPr>
      <w:color w:val="605E5C"/>
      <w:shd w:val="clear" w:color="auto" w:fill="E1DFDD"/>
    </w:rPr>
  </w:style>
  <w:style w:type="table" w:customStyle="1" w:styleId="TabelaSimples21">
    <w:name w:val="Tabela Simples 21"/>
    <w:basedOn w:val="TableNormal"/>
    <w:uiPriority w:val="42"/>
    <w:pPr>
      <w:spacing w:after="0" w:line="240" w:lineRule="auto"/>
    </w:pPr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CabealhoChar">
    <w:name w:val="Cabeçalho Char"/>
    <w:basedOn w:val="DefaultParagraphFont"/>
    <w:link w:val="Header"/>
    <w:uiPriority w:val="99"/>
  </w:style>
  <w:style w:type="character" w:customStyle="1" w:styleId="RodapChar">
    <w:name w:val="Rodapé Char"/>
    <w:basedOn w:val="DefaultParagraphFont"/>
    <w:link w:val="Foot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489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admin</cp:lastModifiedBy>
  <cp:revision>3</cp:revision>
  <cp:lastPrinted>2020-06-08T15:10:00Z</cp:lastPrinted>
  <dcterms:created xsi:type="dcterms:W3CDTF">2021-02-02T12:49:00Z</dcterms:created>
  <dcterms:modified xsi:type="dcterms:W3CDTF">2021-02-02T12:50:00Z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1046-11.2.0.9431</vt:lpwstr>
  </property>
</Properties>
</file>