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C4F2CA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solo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DC282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A1052">
        <w:rPr>
          <w:rFonts w:ascii="Times New Roman" w:hAnsi="Times New Roman" w:cs="Times New Roman"/>
          <w:sz w:val="28"/>
          <w:szCs w:val="28"/>
        </w:rPr>
        <w:t>Raimunda Maria Cipriano, 548 (cruzamento)</w:t>
      </w:r>
      <w:bookmarkEnd w:id="1"/>
      <w:r w:rsidR="009E51D0">
        <w:rPr>
          <w:rFonts w:ascii="Times New Roman" w:hAnsi="Times New Roman" w:cs="Times New Roman"/>
          <w:sz w:val="28"/>
          <w:szCs w:val="28"/>
        </w:rPr>
        <w:t xml:space="preserve">, </w:t>
      </w:r>
      <w:r w:rsidR="009E51D0">
        <w:rPr>
          <w:rFonts w:ascii="Times New Roman" w:hAnsi="Times New Roman" w:cs="Times New Roman"/>
          <w:sz w:val="28"/>
          <w:szCs w:val="28"/>
        </w:rPr>
        <w:t>Pq</w:t>
      </w:r>
      <w:r w:rsidR="009E51D0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A1052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F6430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06FF-68FA-48E4-A956-0C07ADCC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2022-11-08T11:36:00Z</dcterms:created>
  <dcterms:modified xsi:type="dcterms:W3CDTF">2022-11-08T11:36:00Z</dcterms:modified>
</cp:coreProperties>
</file>