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35A1359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6F47" w:rsidP="00F16DB7" w14:paraId="049212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29301BA4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A56F47">
        <w:rPr>
          <w:rFonts w:eastAsia="Calibri" w:cstheme="minorHAnsi"/>
          <w:b/>
          <w:bCs/>
          <w:sz w:val="24"/>
          <w:szCs w:val="24"/>
        </w:rPr>
        <w:t xml:space="preserve">Rua </w:t>
      </w:r>
      <w:r w:rsidR="00A56F47">
        <w:rPr>
          <w:rFonts w:eastAsia="Calibri" w:cstheme="minorHAnsi"/>
          <w:b/>
          <w:bCs/>
          <w:sz w:val="24"/>
          <w:szCs w:val="24"/>
        </w:rPr>
        <w:t>Visconde de Mauá</w:t>
      </w:r>
      <w:r w:rsidRPr="00653077" w:rsidR="00A56F47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</w:t>
      </w:r>
      <w:r w:rsidRPr="00653077" w:rsidR="00A56F47">
        <w:rPr>
          <w:rFonts w:eastAsia="Calibri" w:cstheme="minorHAnsi"/>
          <w:b/>
          <w:bCs/>
          <w:sz w:val="24"/>
          <w:szCs w:val="24"/>
        </w:rPr>
        <w:t>numeral 417,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no bairro </w:t>
      </w:r>
      <w:r w:rsidR="00A56F47">
        <w:rPr>
          <w:rFonts w:eastAsia="Calibri" w:cstheme="minorHAnsi"/>
          <w:b/>
          <w:bCs/>
          <w:sz w:val="24"/>
          <w:szCs w:val="24"/>
        </w:rPr>
        <w:t>Jardim João Paulo II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  <w:bookmarkStart w:id="1" w:name="_GoBack"/>
      <w:bookmarkEnd w:id="1"/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2D557D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56F47" w:rsidP="00F44010" w14:paraId="7D977F3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1C74B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45AC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87956"/>
    <w:rsid w:val="00090708"/>
    <w:rsid w:val="000909D7"/>
    <w:rsid w:val="000A2486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5F25AD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66575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56F47"/>
    <w:rsid w:val="00A73990"/>
    <w:rsid w:val="00A76F26"/>
    <w:rsid w:val="00A86B82"/>
    <w:rsid w:val="00AD2284"/>
    <w:rsid w:val="00AE188C"/>
    <w:rsid w:val="00B34B32"/>
    <w:rsid w:val="00B4559C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F0CFF-69AA-4670-B436-70D9E708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2022-11-07T18:19:00Z</dcterms:created>
  <dcterms:modified xsi:type="dcterms:W3CDTF">2022-11-07T18:23:00Z</dcterms:modified>
</cp:coreProperties>
</file>