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5A36D1A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04158BE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49A3B73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28B789B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242B5D85" w14:textId="2BB94DFF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BD1941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BD1941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BD1941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BD1941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2EAF6C9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1AE5BC5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7A7632A2" w14:textId="1BB93699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D1941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BD1941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BD1941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BD1941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BD1941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23816E6F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002B02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</w:t>
      </w:r>
      <w:r w:rsidR="00D81037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na rua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 w14:paraId="37765C49" w14:textId="1471E47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D1941">
        <w:rPr>
          <w:rFonts w:ascii="Times New Roman" w:eastAsia="Times New Roman" w:hAnsi="Times New Roman"/>
          <w:sz w:val="28"/>
          <w:szCs w:val="28"/>
          <w:lang w:eastAsia="pt-BR"/>
        </w:rPr>
        <w:t>Dosolina Catharina Bertolani</w:t>
      </w:r>
    </w:p>
    <w:p w:rsidR="00E91E4B" w:rsidP="00E91E4B" w14:paraId="52BF2CB1" w14:textId="03E4A45C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 xml:space="preserve">Parque </w:t>
      </w:r>
      <w:r w:rsidR="00BD1941">
        <w:rPr>
          <w:rFonts w:ascii="Times New Roman" w:eastAsia="Times New Roman" w:hAnsi="Times New Roman"/>
          <w:sz w:val="28"/>
          <w:szCs w:val="28"/>
          <w:lang w:eastAsia="pt-BR"/>
        </w:rPr>
        <w:t>das Nações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0B2269C8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4240CB3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1037" w:rsidP="00E91E4B" w14:paraId="4AC0C13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 w14:paraId="5FC22D3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374D213F" w14:textId="35D78E88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BD1941">
        <w:rPr>
          <w:rFonts w:ascii="Times New Roman" w:eastAsia="Times New Roman" w:hAnsi="Times New Roman"/>
          <w:sz w:val="28"/>
          <w:szCs w:val="28"/>
          <w:lang w:eastAsia="pt-BR"/>
        </w:rPr>
        <w:t>1º de 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2501434F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3C7FE3DF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1037" w:rsidP="007B12C6" w14:paraId="1155C85E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22F47646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2996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6BE0214B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106A2F9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2424F12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3844FAA1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494FBD9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13283DAB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6204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12F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1941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CF6C61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03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92D9DB-A8C5-4B9F-BE4A-9C03F066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D038-5719-4536-AFFC-E68B06C9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3</cp:revision>
  <cp:lastPrinted>2020-06-08T15:10:00Z</cp:lastPrinted>
  <dcterms:created xsi:type="dcterms:W3CDTF">2021-01-29T21:10:00Z</dcterms:created>
  <dcterms:modified xsi:type="dcterms:W3CDTF">2021-02-01T17:06:00Z</dcterms:modified>
</cp:coreProperties>
</file>