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70730" w14:paraId="59B6C278" w14:textId="3BF0F2F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C70730">
              <w:rPr>
                <w:rFonts w:ascii="Arial" w:hAnsi="Arial" w:cs="Arial"/>
                <w:b/>
                <w:sz w:val="28"/>
                <w:szCs w:val="24"/>
                <w:u w:val="single"/>
              </w:rPr>
              <w:t>Antônio Tomé da Silva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70730">
              <w:rPr>
                <w:rFonts w:ascii="Arial" w:hAnsi="Arial" w:cs="Arial"/>
                <w:b/>
                <w:sz w:val="28"/>
                <w:szCs w:val="24"/>
                <w:u w:val="single"/>
              </w:rPr>
              <w:t>38</w:t>
            </w:r>
            <w:bookmarkStart w:id="1" w:name="_GoBack"/>
            <w:bookmarkEnd w:id="1"/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54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7643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FCFC-17CD-4A66-AAC7-38C8B64D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2022-11-07T11:59:00Z</dcterms:created>
  <dcterms:modified xsi:type="dcterms:W3CDTF">2022-11-07T12:00:00Z</dcterms:modified>
</cp:coreProperties>
</file>