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A90F1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10AF6">
        <w:rPr>
          <w:rFonts w:ascii="Arial" w:hAnsi="Arial" w:cs="Arial"/>
          <w:sz w:val="24"/>
          <w:szCs w:val="24"/>
        </w:rPr>
        <w:t>a conclusão d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>Ru</w:t>
      </w:r>
      <w:r w:rsidR="00A41CE5">
        <w:rPr>
          <w:rFonts w:ascii="Arial" w:hAnsi="Arial" w:cs="Arial"/>
          <w:sz w:val="24"/>
          <w:szCs w:val="24"/>
        </w:rPr>
        <w:t xml:space="preserve"> Hernani </w:t>
      </w:r>
      <w:r w:rsidR="00A41CE5">
        <w:rPr>
          <w:rFonts w:ascii="Arial" w:hAnsi="Arial" w:cs="Arial"/>
          <w:sz w:val="24"/>
          <w:szCs w:val="24"/>
        </w:rPr>
        <w:t>Gianini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Jardim Santa Terezinha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6383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2021-01-29T17:17:00Z</dcterms:created>
  <dcterms:modified xsi:type="dcterms:W3CDTF">2021-01-29T17:18:00Z</dcterms:modified>
</cp:coreProperties>
</file>