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8272E6" w14:paraId="3B32C771" w14:textId="389D6B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4140AC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, na Rua </w:t>
      </w:r>
      <w:r w:rsidR="00A845D0">
        <w:rPr>
          <w:rFonts w:ascii="Arial" w:hAnsi="Arial" w:cs="Arial"/>
          <w:sz w:val="24"/>
          <w:szCs w:val="24"/>
        </w:rPr>
        <w:t>4 (quatro), Jardim Dulce</w:t>
      </w:r>
      <w:r>
        <w:rPr>
          <w:rFonts w:ascii="Arial" w:hAnsi="Arial" w:cs="Arial"/>
          <w:sz w:val="24"/>
          <w:szCs w:val="24"/>
        </w:rPr>
        <w:t>.</w:t>
      </w:r>
    </w:p>
    <w:p w:rsidR="00182146" w:rsidP="008272E6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8272E6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7AAFB34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75937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80C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4627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40AC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281F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2E6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45D0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6E7B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5EDD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4A6B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2021-01-28T17:49:00Z</dcterms:created>
  <dcterms:modified xsi:type="dcterms:W3CDTF">2021-01-29T15:36:00Z</dcterms:modified>
</cp:coreProperties>
</file>