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1309A3BC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2B00BF">
        <w:rPr>
          <w:rFonts w:ascii="Arial" w:hAnsi="Arial" w:cs="Arial"/>
          <w:b/>
          <w:bCs/>
          <w:color w:val="000000"/>
        </w:rPr>
        <w:t>Residencial Virgínio Basso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0927"/>
    <w:rsid w:val="00104AAA"/>
    <w:rsid w:val="0015657E"/>
    <w:rsid w:val="00156CF8"/>
    <w:rsid w:val="002B00BF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A06CF2"/>
    <w:rsid w:val="00AB4183"/>
    <w:rsid w:val="00AE6AEE"/>
    <w:rsid w:val="00B40527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2022-10-27T14:04:00Z</dcterms:modified>
</cp:coreProperties>
</file>