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693564" w:rsidP="00646B6C" w14:paraId="637D6A84" w14:textId="3C8A6FFD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693564" w:rsidR="00EB7292">
        <w:rPr>
          <w:rFonts w:ascii="Arial" w:hAnsi="Arial" w:cs="Arial"/>
          <w:b/>
          <w:bCs/>
          <w:sz w:val="24"/>
          <w:szCs w:val="24"/>
        </w:rPr>
        <w:t xml:space="preserve">a </w:t>
      </w:r>
      <w:r w:rsidRPr="00693564" w:rsidR="00693564">
        <w:rPr>
          <w:rFonts w:ascii="Arial" w:hAnsi="Arial" w:cs="Arial"/>
          <w:b/>
          <w:bCs/>
          <w:sz w:val="24"/>
          <w:szCs w:val="24"/>
        </w:rPr>
        <w:t xml:space="preserve">Revitalização das Rua de Acesso do bairro Dante </w:t>
      </w:r>
      <w:r w:rsidRPr="00693564" w:rsidR="00693564">
        <w:rPr>
          <w:rFonts w:ascii="Arial" w:hAnsi="Arial" w:cs="Arial"/>
          <w:b/>
          <w:bCs/>
          <w:sz w:val="24"/>
          <w:szCs w:val="24"/>
        </w:rPr>
        <w:t>Marmiroli</w:t>
      </w:r>
      <w:r w:rsidRPr="00693564"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Pr="00693564" w:rsidR="00C66B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3564" w:rsidR="00693564">
        <w:rPr>
          <w:rFonts w:ascii="Arial" w:hAnsi="Arial" w:cs="Arial"/>
          <w:b/>
          <w:bCs/>
          <w:sz w:val="24"/>
          <w:szCs w:val="24"/>
        </w:rPr>
        <w:t>Área Rural</w:t>
      </w:r>
      <w:r w:rsidRPr="00693564"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C2543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F2FD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D6D5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3B18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3564"/>
    <w:rsid w:val="00695B7B"/>
    <w:rsid w:val="00695C03"/>
    <w:rsid w:val="006963EE"/>
    <w:rsid w:val="006A3829"/>
    <w:rsid w:val="006A73D4"/>
    <w:rsid w:val="006B2AD5"/>
    <w:rsid w:val="006B53C8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2FD1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20</cp:revision>
  <cp:lastPrinted>2020-06-08T15:10:00Z</cp:lastPrinted>
  <dcterms:created xsi:type="dcterms:W3CDTF">2021-01-20T17:05:00Z</dcterms:created>
  <dcterms:modified xsi:type="dcterms:W3CDTF">2021-01-28T10:42:00Z</dcterms:modified>
</cp:coreProperties>
</file>