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CF02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A6B50">
        <w:rPr>
          <w:rFonts w:ascii="Arial" w:hAnsi="Arial" w:cs="Arial"/>
          <w:sz w:val="24"/>
          <w:szCs w:val="24"/>
        </w:rPr>
        <w:t>Rodrigo Costa Guimarães, bairro Santa Teresinha.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2603" w:rsidP="008B2603" w14:paraId="4FC6254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696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03B"/>
    <w:rsid w:val="00011567"/>
    <w:rsid w:val="00015972"/>
    <w:rsid w:val="00020938"/>
    <w:rsid w:val="00020DA7"/>
    <w:rsid w:val="0002355D"/>
    <w:rsid w:val="00026436"/>
    <w:rsid w:val="00026B0B"/>
    <w:rsid w:val="00026BE8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200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678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57D0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145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7EDB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AF0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603"/>
    <w:rsid w:val="008B2E92"/>
    <w:rsid w:val="008B496F"/>
    <w:rsid w:val="008C0531"/>
    <w:rsid w:val="008C61F7"/>
    <w:rsid w:val="008C67E0"/>
    <w:rsid w:val="008D0045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0E57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2022-10-14T19:18:00Z</dcterms:created>
  <dcterms:modified xsi:type="dcterms:W3CDTF">2022-10-14T19:18:00Z</dcterms:modified>
</cp:coreProperties>
</file>