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1103E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AF7287">
        <w:rPr>
          <w:rFonts w:ascii="Arial" w:hAnsi="Arial" w:cs="Arial"/>
          <w:sz w:val="24"/>
          <w:szCs w:val="24"/>
        </w:rPr>
        <w:t>I</w:t>
      </w:r>
      <w:r w:rsidR="00BA4696">
        <w:rPr>
          <w:rFonts w:ascii="Arial" w:hAnsi="Arial" w:cs="Arial"/>
          <w:sz w:val="24"/>
          <w:szCs w:val="24"/>
        </w:rPr>
        <w:t xml:space="preserve">, bairro Parque </w:t>
      </w:r>
      <w:r w:rsidR="00202335">
        <w:rPr>
          <w:rFonts w:ascii="Arial" w:hAnsi="Arial" w:cs="Arial"/>
          <w:sz w:val="24"/>
          <w:szCs w:val="24"/>
        </w:rPr>
        <w:t>Progresso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D48FB" w:rsidP="006D48FB" w14:paraId="4A5137F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4419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4C3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3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3DCB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27A0A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6EB0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48FB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3DA9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17FA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23D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B79C5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AF7287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15D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E16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2022-10-07T17:41:00Z</dcterms:created>
  <dcterms:modified xsi:type="dcterms:W3CDTF">2022-10-07T17:41:00Z</dcterms:modified>
</cp:coreProperties>
</file>