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6C70" w:rsidP="002B6C70" w14:paraId="2295B8E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2B6C70" w:rsidP="002B6C70" w14:paraId="64E3318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B6C70" w:rsidP="002B6C70" w14:paraId="7AF12B43" w14:textId="77777777">
      <w:pPr>
        <w:shd w:val="clear" w:color="auto" w:fill="FFFFFF"/>
        <w:spacing w:after="200" w:line="360" w:lineRule="auto"/>
        <w:rPr>
          <w:rFonts w:eastAsia="Arial"/>
          <w:color w:val="333333"/>
          <w:highlight w:val="white"/>
        </w:rPr>
      </w:pPr>
    </w:p>
    <w:p w:rsidR="002B6C70" w:rsidP="002B6C70" w14:paraId="1115B443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2B6C70" w:rsidP="002B6C70" w14:paraId="08B118D4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2B6C70" w:rsidP="002B6C70" w14:paraId="0D12301F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2B6C70" w:rsidP="002B6C70" w14:paraId="0DCCC418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>EMENDA MODIFICATIVA ao PROJETO DE LEI Nº 273/2022 que dispõe sobre a criação do Programa “Lazer na Rebouças”, e dá outras providências.</w:t>
      </w:r>
    </w:p>
    <w:p w:rsidR="002B6C70" w:rsidP="002B6C70" w14:paraId="038B945B" w14:textId="77777777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>Art. 1º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>Fica alterado art. 8º do Projeto de Lei nº 273/2022, que passa a vigorar com a seguinte redação:</w:t>
      </w:r>
    </w:p>
    <w:p w:rsidR="002B6C70" w:rsidP="002B6C70" w14:paraId="1CC70D0D" w14:textId="77777777">
      <w:pPr>
        <w:pStyle w:val="Heading4"/>
        <w:spacing w:before="0" w:after="240" w:line="360" w:lineRule="auto"/>
        <w:ind w:left="1416" w:firstLine="708"/>
        <w:jc w:val="both"/>
        <w:rPr>
          <w:rFonts w:ascii="Arial" w:eastAsia="Arial" w:hAnsi="Arial" w:cs="Arial"/>
          <w:bCs/>
          <w:iCs w:val="0"/>
          <w:color w:val="auto"/>
        </w:rPr>
      </w:pPr>
      <w:r>
        <w:rPr>
          <w:rFonts w:ascii="Arial" w:eastAsia="Arial" w:hAnsi="Arial" w:cs="Arial"/>
          <w:b/>
          <w:iCs w:val="0"/>
          <w:color w:val="auto"/>
        </w:rPr>
        <w:t>Art. 8º</w:t>
      </w:r>
      <w:r>
        <w:rPr>
          <w:rFonts w:ascii="Arial" w:eastAsia="Arial" w:hAnsi="Arial" w:cs="Arial"/>
          <w:b/>
          <w:i w:val="0"/>
          <w:color w:val="auto"/>
        </w:rPr>
        <w:t xml:space="preserve"> </w:t>
      </w:r>
      <w:r>
        <w:rPr>
          <w:rFonts w:ascii="Arial" w:eastAsia="Arial" w:hAnsi="Arial" w:cs="Arial"/>
          <w:bCs/>
          <w:iCs w:val="0"/>
          <w:color w:val="auto"/>
        </w:rPr>
        <w:t>O Poder Executivo Municipal regulamentará, no que couber, a presente Lei em até 45 (quarenta e cinco) dias da data de sua publicação.</w:t>
      </w:r>
    </w:p>
    <w:p w:rsidR="002B6C70" w:rsidP="002B6C70" w14:paraId="1B4C62B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2B6C70" w:rsidP="002B6C70" w14:paraId="5C74131F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06 de outubro de 2022.</w:t>
      </w:r>
    </w:p>
    <w:p w:rsidR="002B6C70" w:rsidP="002B6C70" w14:paraId="6C0E63C7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2B6C70" w:rsidP="002B6C70" w14:paraId="7F16A91F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3"/>
        <w:gridCol w:w="2862"/>
        <w:gridCol w:w="2868"/>
      </w:tblGrid>
      <w:tr w14:paraId="26883312" w14:textId="77777777" w:rsidTr="002B6C70">
        <w:tblPrEx>
          <w:tblW w:w="0" w:type="auto"/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8"/>
          <w:jc w:val="center"/>
        </w:trPr>
        <w:tc>
          <w:tcPr>
            <w:tcW w:w="2963" w:type="dxa"/>
            <w:hideMark/>
          </w:tcPr>
          <w:p w:rsidR="002B6C70" w14:paraId="236316C1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2862" w:type="dxa"/>
            <w:hideMark/>
          </w:tcPr>
          <w:p w:rsidR="002B6C70" w14:paraId="2B6CB3C5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2868" w:type="dxa"/>
            <w:hideMark/>
          </w:tcPr>
          <w:p w:rsidR="002B6C70" w14:paraId="04395540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André da Farmácia</w:t>
            </w:r>
          </w:p>
        </w:tc>
      </w:tr>
      <w:tr w14:paraId="59E0C604" w14:textId="77777777" w:rsidTr="002B6C70">
        <w:tblPrEx>
          <w:tblW w:w="0" w:type="auto"/>
          <w:jc w:val="center"/>
          <w:tblInd w:w="0" w:type="dxa"/>
          <w:tblLook w:val="04A0"/>
        </w:tblPrEx>
        <w:trPr>
          <w:trHeight w:val="508"/>
          <w:jc w:val="center"/>
        </w:trPr>
        <w:tc>
          <w:tcPr>
            <w:tcW w:w="2963" w:type="dxa"/>
            <w:hideMark/>
          </w:tcPr>
          <w:p w:rsidR="002B6C70" w14:paraId="521C0391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2B6C70" w14:paraId="17C1BD33" w14:textId="77777777">
            <w:pPr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(Cidadania)</w:t>
            </w:r>
          </w:p>
        </w:tc>
        <w:tc>
          <w:tcPr>
            <w:tcW w:w="2862" w:type="dxa"/>
            <w:hideMark/>
          </w:tcPr>
          <w:p w:rsidR="002B6C70" w14:paraId="7E841A1A" w14:textId="77777777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2B6C70" w14:paraId="2CEA49B6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(PSD)</w:t>
            </w:r>
          </w:p>
        </w:tc>
        <w:tc>
          <w:tcPr>
            <w:tcW w:w="2868" w:type="dxa"/>
            <w:hideMark/>
          </w:tcPr>
          <w:p w:rsidR="002B6C70" w14:paraId="331AA51B" w14:textId="77777777">
            <w:pPr>
              <w:spacing w:line="256" w:lineRule="auto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2B6C70" w14:paraId="203CDC6B" w14:textId="77777777">
            <w:pPr>
              <w:spacing w:line="256" w:lineRule="auto"/>
              <w:jc w:val="center"/>
              <w:rPr>
                <w:rFonts w:ascii="Arial" w:eastAsia="Arial" w:hAnsi="Arial" w:cs="Arial"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(PSC)</w:t>
            </w:r>
          </w:p>
        </w:tc>
      </w:tr>
    </w:tbl>
    <w:p w:rsidR="002B6C70" w:rsidP="002B6C70" w14:paraId="1F197CCB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2B6C70" w:rsidP="002B6C70" w14:paraId="2FD53C75" w14:textId="77777777"/>
    <w:p w:rsidR="002B6C70" w:rsidP="002B6C70" w14:paraId="227D1DA3" w14:textId="77777777"/>
    <w:permEnd w:id="0"/>
    <w:p w:rsidR="006D1E9A" w:rsidRPr="002B6C70" w:rsidP="002B6C70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2B6C70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2917"/>
    <w:rsid w:val="00AE6AEE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2B6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2022-10-06T14:41:00Z</dcterms:modified>
</cp:coreProperties>
</file>