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20A2" w:rsidP="00AE20A2" w14:paraId="188008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AE20A2" w:rsidP="00AE20A2" w14:paraId="02E0EC6B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AE20A2" w:rsidP="00AE20A2" w14:paraId="09DA6817" w14:textId="77777777">
      <w:pPr>
        <w:shd w:val="clear" w:color="auto" w:fill="FFFFFF"/>
        <w:spacing w:after="200" w:line="360" w:lineRule="auto"/>
        <w:rPr>
          <w:rFonts w:eastAsia="Arial"/>
          <w:color w:val="333333"/>
          <w:highlight w:val="white"/>
        </w:rPr>
      </w:pPr>
    </w:p>
    <w:p w:rsidR="00AE20A2" w:rsidP="00AE20A2" w14:paraId="1AD7FC13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AE20A2" w:rsidP="00AE20A2" w14:paraId="6AEE1478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AE20A2" w:rsidP="00AE20A2" w14:paraId="4A943DA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AE20A2" w:rsidP="00AE20A2" w14:paraId="340E5A95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>EMENDA MODIFICATIVA ao PROJETO DE LEI Nº 276/2022 que institui o Programa Municipal de incentivo à produção de mel e seus derivados.</w:t>
      </w:r>
    </w:p>
    <w:p w:rsidR="00AE20A2" w:rsidP="00AE20A2" w14:paraId="25B5C5F8" w14:textId="77777777">
      <w:pPr>
        <w:pStyle w:val="Heading4"/>
        <w:spacing w:before="0" w:after="24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>
        <w:rPr>
          <w:rFonts w:ascii="Arial" w:eastAsia="Arial" w:hAnsi="Arial" w:cs="Arial"/>
          <w:b/>
          <w:i w:val="0"/>
          <w:color w:val="auto"/>
        </w:rPr>
        <w:t>Art. 1º</w:t>
      </w:r>
      <w:r>
        <w:rPr>
          <w:rFonts w:ascii="Arial" w:eastAsia="Arial" w:hAnsi="Arial" w:cs="Arial"/>
          <w:color w:val="auto"/>
        </w:rPr>
        <w:t xml:space="preserve"> - </w:t>
      </w:r>
      <w:r>
        <w:rPr>
          <w:rFonts w:ascii="Arial" w:hAnsi="Arial" w:cs="Arial"/>
          <w:i w:val="0"/>
          <w:iCs w:val="0"/>
          <w:color w:val="auto"/>
        </w:rPr>
        <w:t>Fica alterado art. 5º do Projeto de Lei nº 276/2022, que passa a vigorar com a seguinte redação:</w:t>
      </w:r>
    </w:p>
    <w:p w:rsidR="00AE20A2" w:rsidP="00AE20A2" w14:paraId="49788BA4" w14:textId="77777777">
      <w:pPr>
        <w:pStyle w:val="Heading4"/>
        <w:spacing w:before="0" w:after="240" w:line="360" w:lineRule="auto"/>
        <w:ind w:left="1416" w:firstLine="708"/>
        <w:jc w:val="both"/>
        <w:rPr>
          <w:rFonts w:ascii="Arial" w:eastAsia="Arial" w:hAnsi="Arial" w:cs="Arial"/>
          <w:bCs/>
          <w:iCs w:val="0"/>
          <w:color w:val="auto"/>
        </w:rPr>
      </w:pPr>
      <w:r>
        <w:rPr>
          <w:rFonts w:ascii="Arial" w:eastAsia="Arial" w:hAnsi="Arial" w:cs="Arial"/>
          <w:b/>
          <w:iCs w:val="0"/>
          <w:color w:val="auto"/>
        </w:rPr>
        <w:t>Art. 5º</w:t>
      </w:r>
      <w:r>
        <w:rPr>
          <w:rFonts w:ascii="Arial" w:eastAsia="Arial" w:hAnsi="Arial" w:cs="Arial"/>
          <w:b/>
          <w:i w:val="0"/>
          <w:color w:val="auto"/>
        </w:rPr>
        <w:t xml:space="preserve"> </w:t>
      </w:r>
      <w:r>
        <w:rPr>
          <w:rFonts w:ascii="Arial" w:eastAsia="Arial" w:hAnsi="Arial" w:cs="Arial"/>
          <w:bCs/>
          <w:iCs w:val="0"/>
          <w:color w:val="auto"/>
        </w:rPr>
        <w:t>O Poder Executivo Municipal regulamentará, no que couber, a presente Lei em até 90 (noventa) dias da data de sua publicação.</w:t>
      </w:r>
    </w:p>
    <w:p w:rsidR="00AE20A2" w:rsidP="00AE20A2" w14:paraId="3091F68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AE20A2" w:rsidP="00AE20A2" w14:paraId="6AABA515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06 de outubro de 2022.</w:t>
      </w:r>
    </w:p>
    <w:p w:rsidR="00AE20A2" w:rsidP="00AE20A2" w14:paraId="55E90320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AE20A2" w:rsidP="00AE20A2" w14:paraId="6729BD10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3"/>
        <w:gridCol w:w="2862"/>
        <w:gridCol w:w="2868"/>
      </w:tblGrid>
      <w:tr w14:paraId="4BA1C7CD" w14:textId="77777777" w:rsidTr="00AE20A2">
        <w:tblPrEx>
          <w:tblW w:w="0" w:type="auto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8"/>
          <w:jc w:val="center"/>
        </w:trPr>
        <w:tc>
          <w:tcPr>
            <w:tcW w:w="2963" w:type="dxa"/>
            <w:hideMark/>
          </w:tcPr>
          <w:p w:rsidR="00AE20A2" w14:paraId="4746F1DE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Hélio Silva</w:t>
            </w:r>
          </w:p>
        </w:tc>
        <w:tc>
          <w:tcPr>
            <w:tcW w:w="2862" w:type="dxa"/>
            <w:hideMark/>
          </w:tcPr>
          <w:p w:rsidR="00AE20A2" w14:paraId="07B9B070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Joel Cardoso</w:t>
            </w:r>
          </w:p>
        </w:tc>
        <w:tc>
          <w:tcPr>
            <w:tcW w:w="2868" w:type="dxa"/>
            <w:hideMark/>
          </w:tcPr>
          <w:p w:rsidR="00AE20A2" w14:paraId="79B2638B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André da Farmácia</w:t>
            </w:r>
          </w:p>
        </w:tc>
      </w:tr>
      <w:tr w14:paraId="3C77C065" w14:textId="77777777" w:rsidTr="00AE20A2">
        <w:tblPrEx>
          <w:tblW w:w="0" w:type="auto"/>
          <w:jc w:val="center"/>
          <w:tblInd w:w="0" w:type="dxa"/>
          <w:tblLook w:val="04A0"/>
        </w:tblPrEx>
        <w:trPr>
          <w:trHeight w:val="508"/>
          <w:jc w:val="center"/>
        </w:trPr>
        <w:tc>
          <w:tcPr>
            <w:tcW w:w="2963" w:type="dxa"/>
            <w:hideMark/>
          </w:tcPr>
          <w:p w:rsidR="00AE20A2" w14:paraId="187AEA80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AE20A2" w14:paraId="3E8300F9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(Cidadania)</w:t>
            </w:r>
          </w:p>
        </w:tc>
        <w:tc>
          <w:tcPr>
            <w:tcW w:w="2862" w:type="dxa"/>
            <w:hideMark/>
          </w:tcPr>
          <w:p w:rsidR="00AE20A2" w14:paraId="42C92D71" w14:textId="77777777">
            <w:pPr>
              <w:spacing w:line="25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AE20A2" w14:paraId="3AE131DA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(PSD)</w:t>
            </w:r>
          </w:p>
        </w:tc>
        <w:tc>
          <w:tcPr>
            <w:tcW w:w="2868" w:type="dxa"/>
            <w:hideMark/>
          </w:tcPr>
          <w:p w:rsidR="00AE20A2" w14:paraId="6C423DF4" w14:textId="77777777">
            <w:pPr>
              <w:spacing w:line="25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AE20A2" w14:paraId="444F979A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(PSC)</w:t>
            </w:r>
          </w:p>
        </w:tc>
      </w:tr>
    </w:tbl>
    <w:p w:rsidR="00AE20A2" w:rsidP="00AE20A2" w14:paraId="591CA72D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AE20A2" w:rsidP="00AE20A2" w14:paraId="3B4643F0" w14:textId="77777777"/>
    <w:p w:rsidR="00AE20A2" w:rsidP="00AE20A2" w14:paraId="11A918D2" w14:textId="77777777"/>
    <w:permEnd w:id="0"/>
    <w:p w:rsidR="006D1E9A" w:rsidRPr="00AE20A2" w:rsidP="00AE20A2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20A2"/>
    <w:rsid w:val="00AE6AEE"/>
    <w:rsid w:val="00BB3306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table" w:styleId="TableGrid">
    <w:name w:val="Table Grid"/>
    <w:basedOn w:val="TableNormal"/>
    <w:uiPriority w:val="39"/>
    <w:locked/>
    <w:rsid w:val="00AE2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2022-10-06T14:39:00Z</dcterms:modified>
</cp:coreProperties>
</file>