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2ª Sessão Extraordinária de 2020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 de dezembro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 e 30 minutos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Emenda à Lei Orgânica Nº 2/2020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VEREADORES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"“Altera a redação do artigo 37 da Lei Orgânica do Município de Sumaré”."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