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67101C8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1A38">
        <w:rPr>
          <w:rFonts w:ascii="Arial" w:hAnsi="Arial" w:cs="Arial"/>
          <w:b/>
          <w:sz w:val="24"/>
          <w:szCs w:val="24"/>
          <w:u w:val="single"/>
        </w:rPr>
        <w:t>Praça Antônio Ferreira Quental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D5AE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81A38">
        <w:rPr>
          <w:rFonts w:ascii="Arial" w:hAnsi="Arial" w:cs="Arial"/>
          <w:b/>
          <w:sz w:val="24"/>
          <w:szCs w:val="24"/>
          <w:u w:val="single"/>
        </w:rPr>
        <w:t>São Carlos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5FF7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FD63FA">
        <w:rPr>
          <w:rFonts w:ascii="Arial" w:hAnsi="Arial" w:cs="Arial"/>
          <w:sz w:val="24"/>
          <w:szCs w:val="24"/>
        </w:rPr>
        <w:t>7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6929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465C5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46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3FA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D4F63-AC3E-45E0-A81A-CD14A3B50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2022-09-19T12:32:00Z</dcterms:created>
  <dcterms:modified xsi:type="dcterms:W3CDTF">2022-09-26T11:09:00Z</dcterms:modified>
</cp:coreProperties>
</file>