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055FF14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B2013">
        <w:rPr>
          <w:rFonts w:ascii="Arial" w:hAnsi="Arial" w:cs="Arial"/>
          <w:b/>
          <w:sz w:val="24"/>
          <w:szCs w:val="24"/>
          <w:u w:val="single"/>
        </w:rPr>
        <w:t>João Dusso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D1AD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14753B">
        <w:rPr>
          <w:rFonts w:ascii="Arial" w:hAnsi="Arial" w:cs="Arial"/>
          <w:b/>
          <w:sz w:val="24"/>
          <w:szCs w:val="24"/>
          <w:u w:val="single"/>
        </w:rPr>
        <w:t>Florely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885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53B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5E8F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34C7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06F8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573A2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64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C6B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4B19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B71C5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0B4B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82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1FF7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7C"/>
    <w:rsid w:val="00F22DFA"/>
    <w:rsid w:val="00F237A8"/>
    <w:rsid w:val="00F238AC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4E7F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2013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938DE-037F-470A-A3E5-3C035DD4D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2022-09-26T11:20:00Z</dcterms:created>
  <dcterms:modified xsi:type="dcterms:W3CDTF">2022-09-26T11:21:00Z</dcterms:modified>
</cp:coreProperties>
</file>