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98E" w:rsidRPr="00D97D07" w:rsidP="00D97D07" w14:paraId="13B37748" w14:textId="5BF9C59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Hlk60213824"/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A398E" w:rsidRPr="00AA398E" w:rsidP="00AA398E" w14:paraId="2076C825" w14:textId="187676A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AA398E">
        <w:rPr>
          <w:rFonts w:ascii="Arial" w:hAnsi="Arial" w:cs="Arial"/>
          <w:b/>
        </w:rPr>
        <w:t>PROJETO DE LEI N° DE 01 DE JANEIRO DE 2021</w:t>
      </w:r>
    </w:p>
    <w:bookmarkEnd w:id="0"/>
    <w:p w:rsidR="00AA398E" w:rsidRPr="00AA398E" w:rsidP="00AA398E" w14:paraId="654DA593" w14:textId="0760B449">
      <w:pPr>
        <w:spacing w:after="46"/>
        <w:ind w:left="59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  </w:t>
      </w:r>
    </w:p>
    <w:p w:rsidR="00AA398E" w:rsidRPr="00AA398E" w:rsidP="00AA398E" w14:paraId="0D121614" w14:textId="5478B738">
      <w:pPr>
        <w:spacing w:after="46"/>
        <w:ind w:left="3540"/>
        <w:jc w:val="both"/>
        <w:rPr>
          <w:rFonts w:ascii="Arial" w:hAnsi="Arial" w:cs="Arial"/>
          <w:bCs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“</w:t>
      </w:r>
      <w:r w:rsidR="00D97D07">
        <w:rPr>
          <w:rFonts w:ascii="Arial" w:hAnsi="Arial" w:cs="Arial"/>
          <w:bCs/>
          <w:sz w:val="24"/>
          <w:szCs w:val="24"/>
        </w:rPr>
        <w:t>Institui a Parada da Diversidade de Sumaré no Calendário Oficial de Eventos do Município de Sumaré e dá outras providências</w:t>
      </w:r>
      <w:r w:rsidRPr="00AA398E">
        <w:rPr>
          <w:rFonts w:ascii="Arial" w:hAnsi="Arial" w:cs="Arial"/>
          <w:bCs/>
          <w:sz w:val="24"/>
          <w:szCs w:val="24"/>
        </w:rPr>
        <w:t>”</w:t>
      </w:r>
    </w:p>
    <w:p w:rsidR="00AA398E" w:rsidRPr="00AA398E" w:rsidP="00AA398E" w14:paraId="1173797F" w14:textId="77777777">
      <w:pPr>
        <w:spacing w:after="34"/>
        <w:ind w:left="152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608C2E6" w14:textId="77777777">
      <w:pPr>
        <w:spacing w:after="27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AA398E" w:rsidRPr="00AA398E" w:rsidP="00AA398E" w14:paraId="6ED5E772" w14:textId="5BA62F5A">
      <w:pPr>
        <w:spacing w:after="34"/>
        <w:ind w:left="1526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  <w:r w:rsidRPr="00AA398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A398E" w:rsidP="00AA398E" w14:paraId="3B1AA164" w14:textId="77777777">
      <w:pPr>
        <w:spacing w:after="27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F1CE199" w14:textId="7B34FEA9">
      <w:pPr>
        <w:spacing w:after="27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AA398E" w:rsidRPr="00AA398E" w:rsidP="00AA398E" w14:paraId="320774B0" w14:textId="77777777">
      <w:pPr>
        <w:spacing w:after="237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</w:t>
      </w:r>
    </w:p>
    <w:p w:rsidR="00AA398E" w:rsidRPr="00AA398E" w:rsidP="009544F6" w14:paraId="63145010" w14:textId="7CE87AB4">
      <w:pPr>
        <w:ind w:right="3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A398E">
        <w:rPr>
          <w:rFonts w:ascii="Arial" w:hAnsi="Arial" w:cs="Arial"/>
          <w:sz w:val="24"/>
          <w:szCs w:val="24"/>
        </w:rPr>
        <w:t>Faço saber que a Câmara Municipal de 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D97D07" w:rsidRPr="00D97D07" w:rsidP="00D97D07" w14:paraId="3D8708FE" w14:textId="6D9BDDC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b/>
          <w:bCs/>
          <w:sz w:val="24"/>
          <w:szCs w:val="24"/>
        </w:rPr>
        <w:t>Art. 1°</w:t>
      </w:r>
      <w:r w:rsidRPr="00D97D07">
        <w:rPr>
          <w:rFonts w:ascii="Arial" w:hAnsi="Arial" w:cs="Arial"/>
          <w:sz w:val="24"/>
          <w:szCs w:val="24"/>
        </w:rPr>
        <w:t xml:space="preserve"> - Fica </w:t>
      </w:r>
      <w:r w:rsidRPr="00D97D07">
        <w:rPr>
          <w:rFonts w:ascii="Arial" w:hAnsi="Arial" w:cs="Arial"/>
          <w:sz w:val="24"/>
          <w:szCs w:val="24"/>
        </w:rPr>
        <w:t>instituída</w:t>
      </w:r>
      <w:r w:rsidRPr="00D97D07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“</w:t>
      </w:r>
      <w:r w:rsidRPr="00D97D07">
        <w:rPr>
          <w:rFonts w:ascii="Arial" w:hAnsi="Arial" w:cs="Arial"/>
          <w:sz w:val="24"/>
          <w:szCs w:val="24"/>
        </w:rPr>
        <w:t>Parada da Diversidade de Sumaré” a ser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 xml:space="preserve">realizada anualmente no primeiro domingo do </w:t>
      </w:r>
      <w:r w:rsidRPr="00D97D07">
        <w:rPr>
          <w:rFonts w:ascii="Arial" w:hAnsi="Arial" w:cs="Arial"/>
          <w:sz w:val="24"/>
          <w:szCs w:val="24"/>
        </w:rPr>
        <w:t>mês</w:t>
      </w:r>
      <w:r w:rsidRPr="00D97D07">
        <w:rPr>
          <w:rFonts w:ascii="Arial" w:hAnsi="Arial" w:cs="Arial"/>
          <w:sz w:val="24"/>
          <w:szCs w:val="24"/>
        </w:rPr>
        <w:t xml:space="preserve"> de dezembro.</w:t>
      </w:r>
    </w:p>
    <w:p w:rsidR="00D97D07" w:rsidRPr="00D97D07" w:rsidP="00D97D07" w14:paraId="15124716" w14:textId="0E61A302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b/>
          <w:bCs/>
          <w:sz w:val="24"/>
          <w:szCs w:val="24"/>
        </w:rPr>
        <w:t>Art. 2°</w:t>
      </w:r>
      <w:r w:rsidRPr="00D97D07">
        <w:rPr>
          <w:rFonts w:ascii="Arial" w:hAnsi="Arial" w:cs="Arial"/>
          <w:sz w:val="24"/>
          <w:szCs w:val="24"/>
        </w:rPr>
        <w:t xml:space="preserve"> - A "Parada da Diversidade de Sumaré" tem por objetivo a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>divulgação</w:t>
      </w:r>
      <w:r w:rsidRPr="00D97D07">
        <w:rPr>
          <w:rFonts w:ascii="Arial" w:hAnsi="Arial" w:cs="Arial"/>
          <w:sz w:val="24"/>
          <w:szCs w:val="24"/>
        </w:rPr>
        <w:t xml:space="preserve"> e a </w:t>
      </w:r>
      <w:r w:rsidRPr="00D97D07">
        <w:rPr>
          <w:rFonts w:ascii="Arial" w:hAnsi="Arial" w:cs="Arial"/>
          <w:sz w:val="24"/>
          <w:szCs w:val="24"/>
        </w:rPr>
        <w:t>conscientização</w:t>
      </w:r>
      <w:r w:rsidRPr="00D97D07">
        <w:rPr>
          <w:rFonts w:ascii="Arial" w:hAnsi="Arial" w:cs="Arial"/>
          <w:sz w:val="24"/>
          <w:szCs w:val="24"/>
        </w:rPr>
        <w:t xml:space="preserve"> da </w:t>
      </w:r>
      <w:r w:rsidRPr="00D97D07">
        <w:rPr>
          <w:rFonts w:ascii="Arial" w:hAnsi="Arial" w:cs="Arial"/>
          <w:sz w:val="24"/>
          <w:szCs w:val="24"/>
        </w:rPr>
        <w:t>população</w:t>
      </w:r>
      <w:r w:rsidRPr="00D97D07">
        <w:rPr>
          <w:rFonts w:ascii="Arial" w:hAnsi="Arial" w:cs="Arial"/>
          <w:sz w:val="24"/>
          <w:szCs w:val="24"/>
        </w:rPr>
        <w:t xml:space="preserve"> sumareense contra a homofobia, bem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>como dar visibilidade a cultura e aos direitos da comunidade LGBT.</w:t>
      </w:r>
    </w:p>
    <w:p w:rsidR="00D97D07" w:rsidRPr="00D97D07" w:rsidP="00D97D07" w14:paraId="7759D2ED" w14:textId="388CA5EA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b/>
          <w:bCs/>
          <w:sz w:val="24"/>
          <w:szCs w:val="24"/>
        </w:rPr>
        <w:t>Art. 3°</w:t>
      </w:r>
      <w:r w:rsidRPr="00D97D07">
        <w:rPr>
          <w:rFonts w:ascii="Arial" w:hAnsi="Arial" w:cs="Arial"/>
          <w:sz w:val="24"/>
          <w:szCs w:val="24"/>
        </w:rPr>
        <w:t xml:space="preserve"> - As Secretarias Municipais de </w:t>
      </w:r>
      <w:r w:rsidRPr="00D97D07">
        <w:rPr>
          <w:rFonts w:ascii="Arial" w:hAnsi="Arial" w:cs="Arial"/>
          <w:sz w:val="24"/>
          <w:szCs w:val="24"/>
        </w:rPr>
        <w:t>Saúde</w:t>
      </w:r>
      <w:r w:rsidRPr="00D97D07">
        <w:rPr>
          <w:rFonts w:ascii="Arial" w:hAnsi="Arial" w:cs="Arial"/>
          <w:sz w:val="24"/>
          <w:szCs w:val="24"/>
        </w:rPr>
        <w:t>, Mobilidade Urbana e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>Rural, Guarda Municipal, Esporte, Cultura</w:t>
      </w:r>
      <w:r>
        <w:rPr>
          <w:rFonts w:ascii="Arial" w:hAnsi="Arial" w:cs="Arial"/>
          <w:sz w:val="24"/>
          <w:szCs w:val="24"/>
        </w:rPr>
        <w:t xml:space="preserve"> e</w:t>
      </w:r>
      <w:r w:rsidRPr="00D97D07">
        <w:rPr>
          <w:rFonts w:ascii="Arial" w:hAnsi="Arial" w:cs="Arial"/>
          <w:sz w:val="24"/>
          <w:szCs w:val="24"/>
        </w:rPr>
        <w:t xml:space="preserve"> Lazer podem organizar, em conjunto com a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>sociedade civil e entidades represen</w:t>
      </w:r>
      <w:r>
        <w:rPr>
          <w:rFonts w:ascii="Arial" w:hAnsi="Arial" w:cs="Arial"/>
          <w:sz w:val="24"/>
          <w:szCs w:val="24"/>
        </w:rPr>
        <w:t xml:space="preserve">tativas </w:t>
      </w:r>
      <w:r w:rsidRPr="00D97D07">
        <w:rPr>
          <w:rFonts w:ascii="Arial" w:hAnsi="Arial" w:cs="Arial"/>
          <w:sz w:val="24"/>
          <w:szCs w:val="24"/>
        </w:rPr>
        <w:t>da comunidade LGBT, os meios de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>divulgação</w:t>
      </w:r>
      <w:r w:rsidRPr="00D97D07">
        <w:rPr>
          <w:rFonts w:ascii="Arial" w:hAnsi="Arial" w:cs="Arial"/>
          <w:sz w:val="24"/>
          <w:szCs w:val="24"/>
        </w:rPr>
        <w:t xml:space="preserve">, </w:t>
      </w:r>
      <w:r w:rsidRPr="00D97D07">
        <w:rPr>
          <w:rFonts w:ascii="Arial" w:hAnsi="Arial" w:cs="Arial"/>
          <w:sz w:val="24"/>
          <w:szCs w:val="24"/>
        </w:rPr>
        <w:t>segurança</w:t>
      </w:r>
      <w:r w:rsidRPr="00D97D07">
        <w:rPr>
          <w:rFonts w:ascii="Arial" w:hAnsi="Arial" w:cs="Arial"/>
          <w:sz w:val="24"/>
          <w:szCs w:val="24"/>
        </w:rPr>
        <w:t xml:space="preserve"> e assegurar a</w:t>
      </w:r>
      <w:r>
        <w:rPr>
          <w:rFonts w:ascii="Arial" w:hAnsi="Arial" w:cs="Arial"/>
          <w:sz w:val="24"/>
          <w:szCs w:val="24"/>
        </w:rPr>
        <w:t xml:space="preserve"> boa</w:t>
      </w:r>
      <w:r w:rsidRPr="00D97D07"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>execução</w:t>
      </w:r>
      <w:r w:rsidRPr="00D97D07">
        <w:rPr>
          <w:rFonts w:ascii="Arial" w:hAnsi="Arial" w:cs="Arial"/>
          <w:sz w:val="24"/>
          <w:szCs w:val="24"/>
        </w:rPr>
        <w:t xml:space="preserve"> do evento, como trajeto a ser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 xml:space="preserve">percorrido e </w:t>
      </w:r>
      <w:r w:rsidRPr="00D97D07">
        <w:rPr>
          <w:rFonts w:ascii="Arial" w:hAnsi="Arial" w:cs="Arial"/>
          <w:sz w:val="24"/>
          <w:szCs w:val="24"/>
        </w:rPr>
        <w:t>apresentações</w:t>
      </w:r>
      <w:r w:rsidRPr="00D97D07">
        <w:rPr>
          <w:rFonts w:ascii="Arial" w:hAnsi="Arial" w:cs="Arial"/>
          <w:sz w:val="24"/>
          <w:szCs w:val="24"/>
        </w:rPr>
        <w:t xml:space="preserve"> culturais.</w:t>
      </w:r>
    </w:p>
    <w:p w:rsidR="009544F6" w:rsidRPr="009544F6" w:rsidP="00D97D07" w14:paraId="2155D8B4" w14:textId="5F7C4083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b/>
          <w:bCs/>
          <w:sz w:val="24"/>
          <w:szCs w:val="24"/>
        </w:rPr>
        <w:t>Art. 4°</w:t>
      </w:r>
      <w:r w:rsidRPr="00D97D07">
        <w:rPr>
          <w:rFonts w:ascii="Arial" w:hAnsi="Arial" w:cs="Arial"/>
          <w:sz w:val="24"/>
          <w:szCs w:val="24"/>
        </w:rPr>
        <w:t xml:space="preserve"> - E garantida a </w:t>
      </w:r>
      <w:r w:rsidRPr="00D97D07">
        <w:rPr>
          <w:rFonts w:ascii="Arial" w:hAnsi="Arial" w:cs="Arial"/>
          <w:sz w:val="24"/>
          <w:szCs w:val="24"/>
        </w:rPr>
        <w:t>participação</w:t>
      </w:r>
      <w:r w:rsidRPr="00D97D07">
        <w:rPr>
          <w:rFonts w:ascii="Arial" w:hAnsi="Arial" w:cs="Arial"/>
          <w:sz w:val="24"/>
          <w:szCs w:val="24"/>
        </w:rPr>
        <w:t xml:space="preserve"> da sociedade civil, entidades,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 xml:space="preserve">universidades, empresas privadas e a </w:t>
      </w:r>
      <w:r w:rsidRPr="00D97D07">
        <w:rPr>
          <w:rFonts w:ascii="Arial" w:hAnsi="Arial" w:cs="Arial"/>
          <w:sz w:val="24"/>
          <w:szCs w:val="24"/>
        </w:rPr>
        <w:t>imprensa</w:t>
      </w:r>
      <w:r w:rsidRPr="00D97D07">
        <w:rPr>
          <w:rFonts w:ascii="Arial" w:hAnsi="Arial" w:cs="Arial"/>
          <w:sz w:val="24"/>
          <w:szCs w:val="24"/>
        </w:rPr>
        <w:t xml:space="preserve"> na </w:t>
      </w:r>
      <w:r w:rsidRPr="00D97D07">
        <w:rPr>
          <w:rFonts w:ascii="Arial" w:hAnsi="Arial" w:cs="Arial"/>
          <w:sz w:val="24"/>
          <w:szCs w:val="24"/>
        </w:rPr>
        <w:t>realização</w:t>
      </w:r>
      <w:r w:rsidRPr="00D97D07">
        <w:rPr>
          <w:rFonts w:ascii="Arial" w:hAnsi="Arial" w:cs="Arial"/>
          <w:sz w:val="24"/>
          <w:szCs w:val="24"/>
        </w:rPr>
        <w:t xml:space="preserve"> da "Parada da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 xml:space="preserve">Diversidade de Sumaré”, bem como na </w:t>
      </w:r>
      <w:r w:rsidRPr="00D97D07">
        <w:rPr>
          <w:rFonts w:ascii="Arial" w:hAnsi="Arial" w:cs="Arial"/>
          <w:sz w:val="24"/>
          <w:szCs w:val="24"/>
        </w:rPr>
        <w:t>doação</w:t>
      </w:r>
      <w:r w:rsidRPr="00D97D07">
        <w:rPr>
          <w:rFonts w:ascii="Arial" w:hAnsi="Arial" w:cs="Arial"/>
          <w:sz w:val="24"/>
          <w:szCs w:val="24"/>
        </w:rPr>
        <w:t xml:space="preserve"> de recursos e </w:t>
      </w:r>
      <w:r w:rsidRPr="00D97D07">
        <w:rPr>
          <w:rFonts w:ascii="Arial" w:hAnsi="Arial" w:cs="Arial"/>
          <w:sz w:val="24"/>
          <w:szCs w:val="24"/>
        </w:rPr>
        <w:t>patrocínios</w:t>
      </w:r>
      <w:r w:rsidRPr="00D97D07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</w:t>
      </w:r>
      <w:r w:rsidRPr="00D97D07">
        <w:rPr>
          <w:rFonts w:ascii="Arial" w:hAnsi="Arial" w:cs="Arial"/>
          <w:sz w:val="24"/>
          <w:szCs w:val="24"/>
        </w:rPr>
        <w:t>realização</w:t>
      </w:r>
      <w:r w:rsidRPr="00D97D07">
        <w:rPr>
          <w:rFonts w:ascii="Arial" w:hAnsi="Arial" w:cs="Arial"/>
          <w:sz w:val="24"/>
          <w:szCs w:val="24"/>
        </w:rPr>
        <w:t xml:space="preserve"> do evento.</w:t>
      </w:r>
    </w:p>
    <w:p w:rsidR="00AA398E" w:rsidRPr="00AA398E" w:rsidP="00D97D07" w14:paraId="30BA7573" w14:textId="5AF09E67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7D3FF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97D07">
        <w:rPr>
          <w:rFonts w:ascii="Arial" w:hAnsi="Arial" w:cs="Arial"/>
          <w:b/>
          <w:bCs/>
          <w:sz w:val="24"/>
          <w:szCs w:val="24"/>
        </w:rPr>
        <w:t>5</w:t>
      </w:r>
      <w:r w:rsidRPr="007D3FF1">
        <w:rPr>
          <w:rFonts w:ascii="Arial" w:hAnsi="Arial" w:cs="Arial"/>
          <w:b/>
          <w:bCs/>
          <w:sz w:val="24"/>
          <w:szCs w:val="24"/>
        </w:rPr>
        <w:t>°.</w:t>
      </w:r>
      <w:r w:rsidRPr="009544F6">
        <w:rPr>
          <w:rFonts w:ascii="Arial" w:hAnsi="Arial" w:cs="Arial"/>
          <w:sz w:val="24"/>
          <w:szCs w:val="24"/>
        </w:rPr>
        <w:t xml:space="preserve"> Esta Lei entra em vigor na data de sua pub</w:t>
      </w:r>
      <w:r>
        <w:rPr>
          <w:rFonts w:ascii="Arial" w:hAnsi="Arial" w:cs="Arial"/>
          <w:sz w:val="24"/>
          <w:szCs w:val="24"/>
        </w:rPr>
        <w:t>lic</w:t>
      </w:r>
      <w:r w:rsidRPr="009544F6">
        <w:rPr>
          <w:rFonts w:ascii="Arial" w:hAnsi="Arial" w:cs="Arial"/>
          <w:sz w:val="24"/>
          <w:szCs w:val="24"/>
        </w:rPr>
        <w:t>ação.</w:t>
      </w:r>
      <w:r w:rsidRPr="009544F6">
        <w:rPr>
          <w:rFonts w:ascii="Arial" w:hAnsi="Arial" w:cs="Arial"/>
          <w:sz w:val="24"/>
          <w:szCs w:val="24"/>
        </w:rPr>
        <w:tab/>
      </w: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D0393E" w:rsidRPr="00D97D07" w:rsidP="00D97D07" w14:paraId="1A99DBEE" w14:textId="2B4C0F08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>Sala das sessões, 01 de janeiro de 2021.</w:t>
      </w:r>
    </w:p>
    <w:p w:rsidR="00D0393E" w:rsidP="00D0393E" w14:paraId="1B96F4A8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0934978B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41A6600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6BFA12D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2096F5A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9544F6" w:rsidP="00D97D07" w14:paraId="1EE5FADB" w14:textId="3467D1FE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  <w:bookmarkEnd w:id="1"/>
    </w:p>
    <w:p w:rsidR="00D97D07" w:rsidRPr="00D97D07" w:rsidP="00D97D07" w14:paraId="0DEFDA1E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</w:p>
    <w:p w:rsidR="00AA398E" w:rsidRPr="00AA398E" w:rsidP="007D3FF1" w14:paraId="32B70FBB" w14:textId="77777777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D0393E" w14:paraId="33E335DA" w14:textId="5CB0BC89">
      <w:pPr>
        <w:spacing w:after="27"/>
        <w:ind w:left="10" w:right="46"/>
        <w:jc w:val="center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>JUSTIFICATIVA</w:t>
      </w:r>
    </w:p>
    <w:p w:rsidR="00AA398E" w:rsidRPr="00AA398E" w:rsidP="00D0393E" w14:paraId="40FB0E8A" w14:textId="749B18E7">
      <w:pPr>
        <w:spacing w:after="2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D97D07" w:rsidRPr="009577E9" w:rsidP="009577E9" w14:paraId="2A0C8F8F" w14:textId="129A76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77E9">
        <w:rPr>
          <w:rFonts w:ascii="Arial" w:hAnsi="Arial" w:cs="Arial"/>
          <w:sz w:val="24"/>
          <w:szCs w:val="24"/>
        </w:rPr>
        <w:t xml:space="preserve">Tenho a </w:t>
      </w:r>
      <w:r w:rsidRPr="009577E9">
        <w:rPr>
          <w:rFonts w:ascii="Arial" w:hAnsi="Arial" w:cs="Arial"/>
          <w:sz w:val="24"/>
          <w:szCs w:val="24"/>
        </w:rPr>
        <w:t>satisfação</w:t>
      </w:r>
      <w:r w:rsidRPr="009577E9">
        <w:rPr>
          <w:rFonts w:ascii="Arial" w:hAnsi="Arial" w:cs="Arial"/>
          <w:sz w:val="24"/>
          <w:szCs w:val="24"/>
        </w:rPr>
        <w:t xml:space="preserve"> de apresentar aos nobres pares o Projeto de Lei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que inclui a “Parada da Diversidade de Sumaré" no </w:t>
      </w:r>
      <w:r w:rsidRPr="009577E9">
        <w:rPr>
          <w:rFonts w:ascii="Arial" w:hAnsi="Arial" w:cs="Arial"/>
          <w:sz w:val="24"/>
          <w:szCs w:val="24"/>
        </w:rPr>
        <w:t>Calendário</w:t>
      </w:r>
      <w:r w:rsidRPr="009577E9">
        <w:rPr>
          <w:rFonts w:ascii="Arial" w:hAnsi="Arial" w:cs="Arial"/>
          <w:sz w:val="24"/>
          <w:szCs w:val="24"/>
        </w:rPr>
        <w:t xml:space="preserve"> Oficial de Eventos do</w:t>
      </w:r>
      <w:r w:rsidRPr="009577E9">
        <w:rPr>
          <w:rFonts w:ascii="Arial" w:hAnsi="Arial" w:cs="Arial"/>
          <w:sz w:val="24"/>
          <w:szCs w:val="24"/>
        </w:rPr>
        <w:t xml:space="preserve"> Município</w:t>
      </w:r>
      <w:r w:rsidRPr="009577E9">
        <w:rPr>
          <w:rFonts w:ascii="Arial" w:hAnsi="Arial" w:cs="Arial"/>
          <w:sz w:val="24"/>
          <w:szCs w:val="24"/>
        </w:rPr>
        <w:t xml:space="preserve"> de Sumaré, a ser realizada anualmente no primeiro domingo do </w:t>
      </w:r>
      <w:r w:rsidRPr="009577E9">
        <w:rPr>
          <w:rFonts w:ascii="Arial" w:hAnsi="Arial" w:cs="Arial"/>
          <w:sz w:val="24"/>
          <w:szCs w:val="24"/>
        </w:rPr>
        <w:t>mês</w:t>
      </w:r>
      <w:r w:rsidRPr="009577E9">
        <w:rPr>
          <w:rFonts w:ascii="Arial" w:hAnsi="Arial" w:cs="Arial"/>
          <w:sz w:val="24"/>
          <w:szCs w:val="24"/>
        </w:rPr>
        <w:t xml:space="preserve"> de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>dezembro.</w:t>
      </w:r>
    </w:p>
    <w:p w:rsidR="00D97D07" w:rsidRPr="009577E9" w:rsidP="009577E9" w14:paraId="72C08C49" w14:textId="777777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97D07" w:rsidRPr="009577E9" w:rsidP="009577E9" w14:paraId="08A1AC0B" w14:textId="40BC190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77E9">
        <w:rPr>
          <w:rFonts w:ascii="Arial" w:hAnsi="Arial" w:cs="Arial"/>
          <w:sz w:val="24"/>
          <w:szCs w:val="24"/>
        </w:rPr>
        <w:t xml:space="preserve">A </w:t>
      </w:r>
      <w:r w:rsidRPr="009577E9">
        <w:rPr>
          <w:rFonts w:ascii="Arial" w:hAnsi="Arial" w:cs="Arial"/>
          <w:sz w:val="24"/>
          <w:szCs w:val="24"/>
        </w:rPr>
        <w:t>intenção</w:t>
      </w:r>
      <w:r w:rsidRPr="009577E9">
        <w:rPr>
          <w:rFonts w:ascii="Arial" w:hAnsi="Arial" w:cs="Arial"/>
          <w:sz w:val="24"/>
          <w:szCs w:val="24"/>
        </w:rPr>
        <w:t xml:space="preserve"> desta propositura é fomentar a </w:t>
      </w:r>
      <w:r w:rsidRPr="009577E9">
        <w:rPr>
          <w:rFonts w:ascii="Arial" w:hAnsi="Arial" w:cs="Arial"/>
          <w:sz w:val="24"/>
          <w:szCs w:val="24"/>
        </w:rPr>
        <w:t>conscientização</w:t>
      </w:r>
      <w:r w:rsidRPr="009577E9">
        <w:rPr>
          <w:rFonts w:ascii="Arial" w:hAnsi="Arial" w:cs="Arial"/>
          <w:sz w:val="24"/>
          <w:szCs w:val="24"/>
        </w:rPr>
        <w:t xml:space="preserve"> dos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direitos da comunidade LGBT e combater a homofobia que, de acordo com </w:t>
      </w:r>
      <w:r w:rsidRPr="009577E9">
        <w:rPr>
          <w:rFonts w:ascii="Arial" w:hAnsi="Arial" w:cs="Arial"/>
          <w:sz w:val="24"/>
          <w:szCs w:val="24"/>
        </w:rPr>
        <w:t xml:space="preserve">decisão </w:t>
      </w:r>
      <w:r w:rsidRPr="009577E9">
        <w:rPr>
          <w:rFonts w:ascii="Arial" w:hAnsi="Arial" w:cs="Arial"/>
          <w:sz w:val="24"/>
          <w:szCs w:val="24"/>
        </w:rPr>
        <w:t>recente do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>Supremo Tribunal Federal, se configura como crime. Em Sumaré, a Parada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ocorre desde 2013 e </w:t>
      </w:r>
      <w:r w:rsidRPr="009577E9">
        <w:rPr>
          <w:rFonts w:ascii="Arial" w:hAnsi="Arial" w:cs="Arial"/>
          <w:sz w:val="24"/>
          <w:szCs w:val="24"/>
        </w:rPr>
        <w:t>reúne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>públicos</w:t>
      </w:r>
      <w:r w:rsidRPr="009577E9">
        <w:rPr>
          <w:rFonts w:ascii="Arial" w:hAnsi="Arial" w:cs="Arial"/>
          <w:sz w:val="24"/>
          <w:szCs w:val="24"/>
        </w:rPr>
        <w:t xml:space="preserve"> de milhares de pessoas que marcham pelas ruas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do </w:t>
      </w:r>
      <w:r w:rsidRPr="009577E9">
        <w:rPr>
          <w:rFonts w:ascii="Arial" w:hAnsi="Arial" w:cs="Arial"/>
          <w:sz w:val="24"/>
          <w:szCs w:val="24"/>
        </w:rPr>
        <w:t>município</w:t>
      </w:r>
      <w:r w:rsidRPr="009577E9">
        <w:rPr>
          <w:rFonts w:ascii="Arial" w:hAnsi="Arial" w:cs="Arial"/>
          <w:sz w:val="24"/>
          <w:szCs w:val="24"/>
        </w:rPr>
        <w:t>.</w:t>
      </w:r>
    </w:p>
    <w:p w:rsidR="00D97D07" w:rsidRPr="009577E9" w:rsidP="009577E9" w14:paraId="63E78C3B" w14:textId="777777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97D07" w:rsidRPr="009577E9" w:rsidP="009577E9" w14:paraId="0BAD51C4" w14:textId="38C1763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77E9">
        <w:rPr>
          <w:rFonts w:ascii="Arial" w:hAnsi="Arial" w:cs="Arial"/>
          <w:sz w:val="24"/>
          <w:szCs w:val="24"/>
        </w:rPr>
        <w:t>As paradas do movimento LGBT tiveram origem nos Estados Unidos,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em 1969, </w:t>
      </w:r>
      <w:r w:rsidRPr="009577E9">
        <w:rPr>
          <w:rFonts w:ascii="Arial" w:hAnsi="Arial" w:cs="Arial"/>
          <w:sz w:val="24"/>
          <w:szCs w:val="24"/>
        </w:rPr>
        <w:t>após</w:t>
      </w:r>
      <w:r w:rsidRPr="009577E9">
        <w:rPr>
          <w:rFonts w:ascii="Arial" w:hAnsi="Arial" w:cs="Arial"/>
          <w:sz w:val="24"/>
          <w:szCs w:val="24"/>
        </w:rPr>
        <w:t xml:space="preserve"> uma batida policial feita no bar </w:t>
      </w:r>
      <w:r w:rsidRPr="009577E9">
        <w:rPr>
          <w:rFonts w:ascii="Arial" w:hAnsi="Arial" w:cs="Arial"/>
          <w:sz w:val="24"/>
          <w:szCs w:val="24"/>
        </w:rPr>
        <w:t>Stonewall</w:t>
      </w:r>
      <w:r w:rsidRPr="009577E9">
        <w:rPr>
          <w:rFonts w:ascii="Arial" w:hAnsi="Arial" w:cs="Arial"/>
          <w:sz w:val="24"/>
          <w:szCs w:val="24"/>
        </w:rPr>
        <w:t>, frequentado por gays e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lésbicas em Nova York, acabar com a </w:t>
      </w:r>
      <w:r w:rsidRPr="009577E9">
        <w:rPr>
          <w:rFonts w:ascii="Arial" w:hAnsi="Arial" w:cs="Arial"/>
          <w:sz w:val="24"/>
          <w:szCs w:val="24"/>
        </w:rPr>
        <w:t>prisão</w:t>
      </w:r>
      <w:r w:rsidRPr="009577E9">
        <w:rPr>
          <w:rFonts w:ascii="Arial" w:hAnsi="Arial" w:cs="Arial"/>
          <w:sz w:val="24"/>
          <w:szCs w:val="24"/>
        </w:rPr>
        <w:t xml:space="preserve"> e o espancamento de </w:t>
      </w:r>
      <w:r w:rsidRPr="009577E9">
        <w:rPr>
          <w:rFonts w:ascii="Arial" w:hAnsi="Arial" w:cs="Arial"/>
          <w:sz w:val="24"/>
          <w:szCs w:val="24"/>
        </w:rPr>
        <w:t>várias</w:t>
      </w:r>
      <w:r w:rsidRPr="009577E9">
        <w:rPr>
          <w:rFonts w:ascii="Arial" w:hAnsi="Arial" w:cs="Arial"/>
          <w:sz w:val="24"/>
          <w:szCs w:val="24"/>
        </w:rPr>
        <w:t xml:space="preserve"> pessoas. A</w:t>
      </w:r>
      <w:r w:rsidRPr="009577E9">
        <w:rPr>
          <w:rFonts w:ascii="Arial" w:hAnsi="Arial" w:cs="Arial"/>
          <w:sz w:val="24"/>
          <w:szCs w:val="24"/>
        </w:rPr>
        <w:t xml:space="preserve"> violência</w:t>
      </w:r>
      <w:r w:rsidRPr="009577E9">
        <w:rPr>
          <w:rFonts w:ascii="Arial" w:hAnsi="Arial" w:cs="Arial"/>
          <w:sz w:val="24"/>
          <w:szCs w:val="24"/>
        </w:rPr>
        <w:t xml:space="preserve"> levou a uma </w:t>
      </w:r>
      <w:r w:rsidRPr="009577E9">
        <w:rPr>
          <w:rFonts w:ascii="Arial" w:hAnsi="Arial" w:cs="Arial"/>
          <w:sz w:val="24"/>
          <w:szCs w:val="24"/>
        </w:rPr>
        <w:t>reação</w:t>
      </w:r>
      <w:r w:rsidRPr="009577E9">
        <w:rPr>
          <w:rFonts w:ascii="Arial" w:hAnsi="Arial" w:cs="Arial"/>
          <w:sz w:val="24"/>
          <w:szCs w:val="24"/>
        </w:rPr>
        <w:t xml:space="preserve"> que reuniu c</w:t>
      </w:r>
      <w:r w:rsidRPr="009577E9">
        <w:rPr>
          <w:rFonts w:ascii="Arial" w:hAnsi="Arial" w:cs="Arial"/>
          <w:sz w:val="24"/>
          <w:szCs w:val="24"/>
        </w:rPr>
        <w:t>e</w:t>
      </w:r>
      <w:r w:rsidRPr="009577E9">
        <w:rPr>
          <w:rFonts w:ascii="Arial" w:hAnsi="Arial" w:cs="Arial"/>
          <w:sz w:val="24"/>
          <w:szCs w:val="24"/>
        </w:rPr>
        <w:t>rca de dois mil manifestantes nas ruas da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cidade no dia 28 de junho daquele ano, </w:t>
      </w:r>
      <w:r w:rsidRPr="009577E9" w:rsidR="009577E9">
        <w:rPr>
          <w:rFonts w:ascii="Arial" w:hAnsi="Arial" w:cs="Arial"/>
          <w:sz w:val="24"/>
          <w:szCs w:val="24"/>
        </w:rPr>
        <w:t>dando</w:t>
      </w:r>
      <w:r w:rsidRPr="009577E9">
        <w:rPr>
          <w:rFonts w:ascii="Arial" w:hAnsi="Arial" w:cs="Arial"/>
          <w:sz w:val="24"/>
          <w:szCs w:val="24"/>
        </w:rPr>
        <w:t xml:space="preserve"> origem ao </w:t>
      </w:r>
      <w:r w:rsidRPr="009577E9" w:rsidR="009577E9">
        <w:rPr>
          <w:rFonts w:ascii="Arial" w:hAnsi="Arial" w:cs="Arial"/>
          <w:sz w:val="24"/>
          <w:szCs w:val="24"/>
        </w:rPr>
        <w:t>episódio</w:t>
      </w:r>
      <w:r w:rsidRPr="009577E9">
        <w:rPr>
          <w:rFonts w:ascii="Arial" w:hAnsi="Arial" w:cs="Arial"/>
          <w:sz w:val="24"/>
          <w:szCs w:val="24"/>
        </w:rPr>
        <w:t xml:space="preserve"> conhecido </w:t>
      </w:r>
      <w:r w:rsidRPr="009577E9">
        <w:rPr>
          <w:rFonts w:ascii="Arial" w:hAnsi="Arial" w:cs="Arial"/>
          <w:sz w:val="24"/>
          <w:szCs w:val="24"/>
        </w:rPr>
        <w:t>como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>”Revolta</w:t>
      </w:r>
      <w:r w:rsidRPr="009577E9">
        <w:rPr>
          <w:rFonts w:ascii="Arial" w:hAnsi="Arial" w:cs="Arial"/>
          <w:sz w:val="24"/>
          <w:szCs w:val="24"/>
        </w:rPr>
        <w:t xml:space="preserve"> de </w:t>
      </w:r>
      <w:r w:rsidRPr="009577E9">
        <w:rPr>
          <w:rFonts w:ascii="Arial" w:hAnsi="Arial" w:cs="Arial"/>
          <w:sz w:val="24"/>
          <w:szCs w:val="24"/>
        </w:rPr>
        <w:t>Stonewall</w:t>
      </w:r>
      <w:r w:rsidRPr="009577E9">
        <w:rPr>
          <w:rFonts w:ascii="Arial" w:hAnsi="Arial" w:cs="Arial"/>
          <w:sz w:val="24"/>
          <w:szCs w:val="24"/>
        </w:rPr>
        <w:t xml:space="preserve">”. </w:t>
      </w:r>
    </w:p>
    <w:p w:rsidR="00D97D07" w:rsidRPr="009577E9" w:rsidP="009577E9" w14:paraId="1326806E" w14:textId="70E1AF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0393E" w:rsidRPr="009577E9" w:rsidP="009577E9" w14:paraId="67F874BB" w14:textId="5451D7D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77E9">
        <w:rPr>
          <w:rFonts w:ascii="Arial" w:hAnsi="Arial" w:cs="Arial"/>
          <w:sz w:val="24"/>
          <w:szCs w:val="24"/>
        </w:rPr>
        <w:t xml:space="preserve">Diante do exposto e pela </w:t>
      </w:r>
      <w:r w:rsidRPr="009577E9" w:rsidR="009577E9">
        <w:rPr>
          <w:rFonts w:ascii="Arial" w:hAnsi="Arial" w:cs="Arial"/>
          <w:sz w:val="24"/>
          <w:szCs w:val="24"/>
        </w:rPr>
        <w:t>importância</w:t>
      </w:r>
      <w:r w:rsidRPr="009577E9">
        <w:rPr>
          <w:rFonts w:ascii="Arial" w:hAnsi="Arial" w:cs="Arial"/>
          <w:sz w:val="24"/>
          <w:szCs w:val="24"/>
        </w:rPr>
        <w:t xml:space="preserve"> de se reconhecer a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>comunidade LGBT no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 w:rsidR="009577E9">
        <w:rPr>
          <w:rFonts w:ascii="Arial" w:hAnsi="Arial" w:cs="Arial"/>
          <w:sz w:val="24"/>
          <w:szCs w:val="24"/>
        </w:rPr>
        <w:t>município</w:t>
      </w:r>
      <w:r w:rsidRPr="009577E9">
        <w:rPr>
          <w:rFonts w:ascii="Arial" w:hAnsi="Arial" w:cs="Arial"/>
          <w:sz w:val="24"/>
          <w:szCs w:val="24"/>
        </w:rPr>
        <w:t>, pe</w:t>
      </w:r>
      <w:r w:rsidRPr="009577E9" w:rsidR="009577E9">
        <w:rPr>
          <w:rFonts w:ascii="Arial" w:hAnsi="Arial" w:cs="Arial"/>
          <w:sz w:val="24"/>
          <w:szCs w:val="24"/>
        </w:rPr>
        <w:t>ço</w:t>
      </w:r>
      <w:r w:rsidRPr="009577E9">
        <w:rPr>
          <w:rFonts w:ascii="Arial" w:hAnsi="Arial" w:cs="Arial"/>
          <w:sz w:val="24"/>
          <w:szCs w:val="24"/>
        </w:rPr>
        <w:t xml:space="preserve"> o vot</w:t>
      </w:r>
      <w:r w:rsidRPr="009577E9" w:rsidR="009577E9">
        <w:rPr>
          <w:rFonts w:ascii="Arial" w:hAnsi="Arial" w:cs="Arial"/>
          <w:sz w:val="24"/>
          <w:szCs w:val="24"/>
        </w:rPr>
        <w:t>o</w:t>
      </w:r>
      <w:r w:rsidRPr="009577E9">
        <w:rPr>
          <w:rFonts w:ascii="Arial" w:hAnsi="Arial" w:cs="Arial"/>
          <w:sz w:val="24"/>
          <w:szCs w:val="24"/>
        </w:rPr>
        <w:t xml:space="preserve"> dos nobres pares para a </w:t>
      </w:r>
      <w:r w:rsidRPr="009577E9" w:rsidR="009577E9">
        <w:rPr>
          <w:rFonts w:ascii="Arial" w:hAnsi="Arial" w:cs="Arial"/>
          <w:sz w:val="24"/>
          <w:szCs w:val="24"/>
        </w:rPr>
        <w:t>inclusão</w:t>
      </w:r>
      <w:r w:rsidRPr="009577E9">
        <w:rPr>
          <w:rFonts w:ascii="Arial" w:hAnsi="Arial" w:cs="Arial"/>
          <w:sz w:val="24"/>
          <w:szCs w:val="24"/>
        </w:rPr>
        <w:t xml:space="preserve"> da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 xml:space="preserve">"Parada da Diversidade de Sumaré" no </w:t>
      </w:r>
      <w:r w:rsidRPr="009577E9" w:rsidR="009577E9">
        <w:rPr>
          <w:rFonts w:ascii="Arial" w:hAnsi="Arial" w:cs="Arial"/>
          <w:sz w:val="24"/>
          <w:szCs w:val="24"/>
        </w:rPr>
        <w:t xml:space="preserve">Calendário </w:t>
      </w:r>
      <w:r w:rsidRPr="009577E9">
        <w:rPr>
          <w:rFonts w:ascii="Arial" w:hAnsi="Arial" w:cs="Arial"/>
          <w:sz w:val="24"/>
          <w:szCs w:val="24"/>
        </w:rPr>
        <w:t xml:space="preserve">Oficial de Eventos do </w:t>
      </w:r>
      <w:r w:rsidRPr="009577E9" w:rsidR="009577E9">
        <w:rPr>
          <w:rFonts w:ascii="Arial" w:hAnsi="Arial" w:cs="Arial"/>
          <w:sz w:val="24"/>
          <w:szCs w:val="24"/>
        </w:rPr>
        <w:t>Município</w:t>
      </w:r>
      <w:r w:rsidRPr="009577E9">
        <w:rPr>
          <w:rFonts w:ascii="Arial" w:hAnsi="Arial" w:cs="Arial"/>
          <w:sz w:val="24"/>
          <w:szCs w:val="24"/>
        </w:rPr>
        <w:t xml:space="preserve"> de</w:t>
      </w:r>
      <w:r w:rsidRPr="009577E9">
        <w:rPr>
          <w:rFonts w:ascii="Arial" w:hAnsi="Arial" w:cs="Arial"/>
          <w:sz w:val="24"/>
          <w:szCs w:val="24"/>
        </w:rPr>
        <w:t xml:space="preserve"> </w:t>
      </w:r>
      <w:r w:rsidRPr="009577E9">
        <w:rPr>
          <w:rFonts w:ascii="Arial" w:hAnsi="Arial" w:cs="Arial"/>
          <w:sz w:val="24"/>
          <w:szCs w:val="24"/>
        </w:rPr>
        <w:t>Sumaré.</w:t>
      </w:r>
    </w:p>
    <w:p w:rsidR="00D0393E" w:rsidP="00D0393E" w14:paraId="41A31B60" w14:textId="39B020E1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34EA358D" w14:textId="18152596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7E4FAA47" w14:textId="51446E3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4945EB28" w14:textId="1A5B44E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3A7051C7" w14:textId="01FE07A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09793D29" w14:textId="0B2C020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32576104" w14:textId="5D3198CB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52BF7B7C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95E0BD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17F9FCE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16BE5" w:rsidRPr="007D3FF1" w:rsidP="007D3FF1" w14:paraId="7A44A2E3" w14:textId="276839C6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C1C3CAB"/>
    <w:multiLevelType w:val="hybridMultilevel"/>
    <w:tmpl w:val="73529C0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216A39"/>
    <w:multiLevelType w:val="hybridMultilevel"/>
    <w:tmpl w:val="D1AEA2DE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CA0AD2"/>
    <w:multiLevelType w:val="hybridMultilevel"/>
    <w:tmpl w:val="83EA48D4"/>
    <w:lvl w:ilvl="0">
      <w:start w:val="1"/>
      <w:numFmt w:val="bullet"/>
      <w:lvlText w:val="-"/>
      <w:lvlJc w:val="left"/>
      <w:pPr>
        <w:ind w:left="24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3D33C52"/>
    <w:multiLevelType w:val="hybridMultilevel"/>
    <w:tmpl w:val="CF5A5D3E"/>
    <w:lvl w:ilvl="0">
      <w:start w:val="1"/>
      <w:numFmt w:val="bullet"/>
      <w:lvlText w:val="-"/>
      <w:lvlJc w:val="left"/>
      <w:pPr>
        <w:ind w:left="11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9BE4C22"/>
    <w:multiLevelType w:val="hybridMultilevel"/>
    <w:tmpl w:val="01AC601E"/>
    <w:lvl w:ilvl="0">
      <w:start w:val="1"/>
      <w:numFmt w:val="bullet"/>
      <w:lvlText w:val="-"/>
      <w:lvlJc w:val="left"/>
      <w:pPr>
        <w:ind w:left="25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046817"/>
    <w:multiLevelType w:val="hybridMultilevel"/>
    <w:tmpl w:val="0B0AF7B8"/>
    <w:lvl w:ilvl="0">
      <w:start w:val="1"/>
      <w:numFmt w:val="bullet"/>
      <w:lvlText w:val="-"/>
      <w:lvlJc w:val="left"/>
      <w:pPr>
        <w:ind w:left="2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409"/>
    <w:multiLevelType w:val="hybridMultilevel"/>
    <w:tmpl w:val="A2528EBA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3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4BD3C62"/>
    <w:multiLevelType w:val="hybridMultilevel"/>
    <w:tmpl w:val="6934556A"/>
    <w:lvl w:ilvl="0">
      <w:start w:val="1"/>
      <w:numFmt w:val="bullet"/>
      <w:lvlText w:val="-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676697F"/>
    <w:multiLevelType w:val="hybridMultilevel"/>
    <w:tmpl w:val="ABD0EFB2"/>
    <w:lvl w:ilvl="0">
      <w:start w:val="2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820E2"/>
    <w:multiLevelType w:val="hybridMultilevel"/>
    <w:tmpl w:val="A5ECB832"/>
    <w:lvl w:ilvl="0">
      <w:start w:val="1"/>
      <w:numFmt w:val="upperRoman"/>
      <w:lvlText w:val="%1-"/>
      <w:lvlJc w:val="left"/>
      <w:pPr>
        <w:ind w:left="2252" w:firstLine="0"/>
      </w:pPr>
      <w:rPr>
        <w:rFonts w:ascii="Arial" w:hAnsi="Arial" w:eastAsia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24"/>
  </w:num>
  <w:num w:numId="8">
    <w:abstractNumId w:val="19"/>
  </w:num>
  <w:num w:numId="9">
    <w:abstractNumId w:val="22"/>
  </w:num>
  <w:num w:numId="10">
    <w:abstractNumId w:val="20"/>
  </w:num>
  <w:num w:numId="11">
    <w:abstractNumId w:val="8"/>
  </w:num>
  <w:num w:numId="12">
    <w:abstractNumId w:val="12"/>
  </w:num>
  <w:num w:numId="13">
    <w:abstractNumId w:val="16"/>
  </w:num>
  <w:num w:numId="14">
    <w:abstractNumId w:val="17"/>
  </w:num>
  <w:num w:numId="15">
    <w:abstractNumId w:val="7"/>
  </w:num>
  <w:num w:numId="16">
    <w:abstractNumId w:val="2"/>
  </w:num>
  <w:num w:numId="17">
    <w:abstractNumId w:val="10"/>
  </w:num>
  <w:num w:numId="18">
    <w:abstractNumId w:val="23"/>
  </w:num>
  <w:num w:numId="19">
    <w:abstractNumId w:val="25"/>
  </w:num>
  <w:num w:numId="20">
    <w:abstractNumId w:val="15"/>
  </w:num>
  <w:num w:numId="21">
    <w:abstractNumId w:val="4"/>
  </w:num>
  <w:num w:numId="22">
    <w:abstractNumId w:val="14"/>
  </w:num>
  <w:num w:numId="23">
    <w:abstractNumId w:val="21"/>
  </w:num>
  <w:num w:numId="24">
    <w:abstractNumId w:val="27"/>
  </w:num>
  <w:num w:numId="25">
    <w:abstractNumId w:val="18"/>
  </w:num>
  <w:num w:numId="26">
    <w:abstractNumId w:val="13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0D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6F799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5F1"/>
    <w:rsid w:val="00755FA8"/>
    <w:rsid w:val="00763B1A"/>
    <w:rsid w:val="00763C42"/>
    <w:rsid w:val="0077015F"/>
    <w:rsid w:val="007715E2"/>
    <w:rsid w:val="007A21E9"/>
    <w:rsid w:val="007A2325"/>
    <w:rsid w:val="007B12C6"/>
    <w:rsid w:val="007B533F"/>
    <w:rsid w:val="007C45AC"/>
    <w:rsid w:val="007D0263"/>
    <w:rsid w:val="007D3F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4F6"/>
    <w:rsid w:val="009577E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52EBB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398E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336B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D17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0393E"/>
    <w:rsid w:val="00D1497A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97D07"/>
    <w:rsid w:val="00DA0205"/>
    <w:rsid w:val="00DA2C57"/>
    <w:rsid w:val="00DB1F69"/>
    <w:rsid w:val="00DC4621"/>
    <w:rsid w:val="00DD2199"/>
    <w:rsid w:val="00DD4B44"/>
    <w:rsid w:val="00DD5C5B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7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45</cp:revision>
  <cp:lastPrinted>2020-08-11T23:42:00Z</cp:lastPrinted>
  <dcterms:created xsi:type="dcterms:W3CDTF">2020-06-08T15:13:00Z</dcterms:created>
  <dcterms:modified xsi:type="dcterms:W3CDTF">2020-12-30T21:41:00Z</dcterms:modified>
</cp:coreProperties>
</file>