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82F76" w:rsidP="00575215" w14:paraId="5FB98BED" w14:textId="77777777">
      <w:pPr>
        <w:pStyle w:val="NormalWeb"/>
        <w:shd w:val="clear" w:color="auto" w:fill="FFFFFF"/>
        <w:spacing w:before="60" w:beforeAutospacing="0" w:after="0" w:afterAutospacing="0"/>
        <w:ind w:left="1581" w:firstLine="543"/>
        <w:rPr>
          <w:rFonts w:ascii="Arial" w:hAnsi="Arial" w:cs="Arial"/>
          <w:b/>
          <w:bCs/>
          <w:spacing w:val="2"/>
        </w:rPr>
      </w:pPr>
    </w:p>
    <w:p w:rsidR="00982F76" w:rsidP="00982F76" w14:paraId="6C39F702"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982F76" w:rsidRPr="00575215" w:rsidP="00575215" w14:paraId="06C607DC" w14:textId="6427CF94">
      <w:pPr>
        <w:autoSpaceDE w:val="0"/>
        <w:autoSpaceDN w:val="0"/>
        <w:adjustRightInd w:val="0"/>
        <w:spacing w:after="0"/>
        <w:jc w:val="right"/>
        <w:rPr>
          <w:rFonts w:ascii="ArialMT" w:hAnsi="ArialMT" w:cs="ArialMT"/>
          <w:b/>
          <w:bCs/>
        </w:rPr>
      </w:pPr>
      <w:r>
        <w:rPr>
          <w:rFonts w:ascii="Arial" w:hAnsi="Arial" w:cs="Arial"/>
          <w:b/>
          <w:bCs/>
          <w:spacing w:val="2"/>
        </w:rPr>
        <w:t xml:space="preserve">    </w:t>
      </w:r>
      <w:bookmarkStart w:id="0" w:name="_Hlk9259088"/>
      <w:bookmarkStart w:id="1" w:name="_Hlk9262401"/>
      <w:bookmarkStart w:id="2" w:name="_Hlk60213824"/>
      <w:r w:rsidRPr="00D57FCF" w:rsidR="00575215">
        <w:rPr>
          <w:rFonts w:ascii="ArialMT" w:hAnsi="ArialMT" w:cs="ArialMT"/>
          <w:b/>
          <w:bCs/>
        </w:rPr>
        <w:t xml:space="preserve">PROJETO DE LEI N° DE </w:t>
      </w:r>
      <w:r w:rsidR="00575215">
        <w:rPr>
          <w:rFonts w:ascii="ArialMT" w:hAnsi="ArialMT" w:cs="ArialMT"/>
          <w:b/>
          <w:bCs/>
        </w:rPr>
        <w:t>0</w:t>
      </w:r>
      <w:r w:rsidRPr="00D57FCF" w:rsidR="00575215">
        <w:rPr>
          <w:rFonts w:ascii="ArialMT" w:hAnsi="ArialMT" w:cs="ArialMT"/>
          <w:b/>
          <w:bCs/>
        </w:rPr>
        <w:t>1 DE JANEIRO DE 2021</w:t>
      </w:r>
      <w:bookmarkEnd w:id="2"/>
    </w:p>
    <w:p w:rsidR="00982F76" w:rsidRPr="000F42BF" w:rsidP="00982F76" w14:paraId="76282769" w14:textId="77777777">
      <w:pPr>
        <w:pStyle w:val="NormalWeb"/>
        <w:shd w:val="clear" w:color="auto" w:fill="FFFFFF"/>
        <w:spacing w:before="60" w:beforeAutospacing="0" w:after="0" w:afterAutospacing="0"/>
        <w:ind w:left="3540"/>
        <w:jc w:val="both"/>
        <w:rPr>
          <w:rFonts w:ascii="Arial" w:hAnsi="Arial" w:cs="Arial"/>
          <w:spacing w:val="2"/>
        </w:rPr>
      </w:pPr>
    </w:p>
    <w:p w:rsidR="00982F76" w:rsidRPr="000F42BF" w:rsidP="00982F76" w14:paraId="7D7CD297"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w:t>
      </w:r>
      <w:r w:rsidRPr="00982F76">
        <w:rPr>
          <w:rFonts w:ascii="Arial" w:hAnsi="Arial" w:cs="Arial"/>
          <w:spacing w:val="2"/>
        </w:rPr>
        <w:t xml:space="preserve">Dispõe sobre a obrigatoriedade de padronização e sinalização </w:t>
      </w:r>
      <w:r w:rsidRPr="00982F76">
        <w:rPr>
          <w:rFonts w:ascii="Arial" w:hAnsi="Arial" w:cs="Arial"/>
          <w:spacing w:val="2"/>
        </w:rPr>
        <w:t>retrorrefletiva</w:t>
      </w:r>
      <w:r w:rsidRPr="00982F76">
        <w:rPr>
          <w:rFonts w:ascii="Arial" w:hAnsi="Arial" w:cs="Arial"/>
          <w:spacing w:val="2"/>
        </w:rPr>
        <w:t xml:space="preserve"> nas caçambas estacionárias no </w:t>
      </w:r>
      <w:r>
        <w:rPr>
          <w:rFonts w:ascii="Arial" w:hAnsi="Arial" w:cs="Arial"/>
          <w:spacing w:val="2"/>
        </w:rPr>
        <w:t>Município de Sumaré e dá outras providências</w:t>
      </w:r>
      <w:r w:rsidRPr="000F42BF">
        <w:rPr>
          <w:rFonts w:ascii="Arial" w:hAnsi="Arial" w:cs="Arial"/>
          <w:spacing w:val="2"/>
        </w:rPr>
        <w:t>”.</w:t>
      </w:r>
    </w:p>
    <w:p w:rsidR="00982F76" w:rsidRPr="000F42BF" w:rsidP="00982F76" w14:paraId="38A7D6FA" w14:textId="77777777">
      <w:pPr>
        <w:pStyle w:val="NormalWeb"/>
        <w:shd w:val="clear" w:color="auto" w:fill="FFFFFF"/>
        <w:spacing w:before="60" w:beforeAutospacing="0" w:after="0" w:afterAutospacing="0"/>
        <w:ind w:left="3540"/>
        <w:jc w:val="both"/>
        <w:rPr>
          <w:rFonts w:ascii="Arial" w:hAnsi="Arial" w:cs="Arial"/>
          <w:spacing w:val="2"/>
        </w:rPr>
      </w:pPr>
    </w:p>
    <w:p w:rsidR="00982F76" w:rsidRPr="000F42BF" w:rsidP="00982F76" w14:paraId="19EF12DC"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982F76" w:rsidP="00982F76" w14:paraId="03B333D4" w14:textId="77777777">
      <w:pPr>
        <w:pStyle w:val="NormalWeb"/>
        <w:shd w:val="clear" w:color="auto" w:fill="FFFFFF"/>
        <w:spacing w:before="60" w:beforeAutospacing="0" w:after="0" w:afterAutospacing="0"/>
        <w:jc w:val="both"/>
        <w:rPr>
          <w:rFonts w:ascii="Arial" w:hAnsi="Arial" w:cs="Arial"/>
          <w:spacing w:val="2"/>
        </w:rPr>
      </w:pPr>
    </w:p>
    <w:p w:rsidR="00982F76" w:rsidRPr="000F42BF" w:rsidP="00982F76" w14:paraId="0CD7FE72" w14:textId="77777777">
      <w:pPr>
        <w:pStyle w:val="NormalWeb"/>
        <w:shd w:val="clear" w:color="auto" w:fill="FFFFFF"/>
        <w:spacing w:before="60" w:beforeAutospacing="0" w:after="0" w:afterAutospacing="0"/>
        <w:jc w:val="both"/>
        <w:rPr>
          <w:rFonts w:ascii="Arial" w:hAnsi="Arial" w:cs="Arial"/>
          <w:spacing w:val="2"/>
        </w:rPr>
      </w:pPr>
    </w:p>
    <w:p w:rsidR="00982F76" w:rsidRPr="000F42BF" w:rsidP="00982F76" w14:paraId="55491841"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sanciono e promulgo a seguinte lei:</w:t>
      </w:r>
    </w:p>
    <w:bookmarkEnd w:id="0"/>
    <w:bookmarkEnd w:id="1"/>
    <w:p w:rsidR="00982F76" w:rsidRPr="000F42BF" w:rsidP="00982F76" w14:paraId="70346255" w14:textId="77777777">
      <w:pPr>
        <w:pStyle w:val="NormalWeb"/>
        <w:shd w:val="clear" w:color="auto" w:fill="FFFFFF"/>
        <w:spacing w:before="60" w:beforeAutospacing="0" w:after="0" w:afterAutospacing="0"/>
        <w:rPr>
          <w:rFonts w:ascii="Arial" w:hAnsi="Arial" w:cs="Arial"/>
          <w:b/>
          <w:bCs/>
          <w:spacing w:val="2"/>
        </w:rPr>
      </w:pPr>
    </w:p>
    <w:p w:rsidR="00982F76" w:rsidRPr="00982F76" w:rsidP="00982F76" w14:paraId="24AD4639" w14:textId="77777777">
      <w:pPr>
        <w:pStyle w:val="NormalWeb"/>
        <w:shd w:val="clear" w:color="auto" w:fill="FFFFFF"/>
        <w:spacing w:before="0" w:beforeAutospacing="0" w:after="120" w:afterAutospacing="0"/>
        <w:ind w:firstLine="567"/>
        <w:jc w:val="both"/>
        <w:rPr>
          <w:rFonts w:ascii="Arial" w:hAnsi="Arial" w:cs="Arial"/>
          <w:spacing w:val="2"/>
        </w:rPr>
      </w:pPr>
      <w:r>
        <w:rPr>
          <w:rFonts w:ascii="Arial" w:hAnsi="Arial" w:cs="Arial"/>
          <w:spacing w:val="2"/>
        </w:rPr>
        <w:t xml:space="preserve">           </w:t>
      </w:r>
      <w:r w:rsidRPr="00982F76">
        <w:rPr>
          <w:rFonts w:ascii="Arial" w:hAnsi="Arial" w:cs="Arial"/>
          <w:b/>
          <w:spacing w:val="2"/>
        </w:rPr>
        <w:t>Art. 1º</w:t>
      </w:r>
      <w:r w:rsidRPr="00982F76">
        <w:rPr>
          <w:rFonts w:ascii="Arial" w:hAnsi="Arial" w:cs="Arial"/>
          <w:spacing w:val="2"/>
        </w:rPr>
        <w:t xml:space="preserve"> As caçambas estacionárias utilizadas no </w:t>
      </w:r>
      <w:r w:rsidR="004263CF">
        <w:rPr>
          <w:rFonts w:ascii="Arial" w:hAnsi="Arial" w:cs="Arial"/>
          <w:spacing w:val="2"/>
        </w:rPr>
        <w:t>M</w:t>
      </w:r>
      <w:r w:rsidRPr="00982F76">
        <w:rPr>
          <w:rFonts w:ascii="Arial" w:hAnsi="Arial" w:cs="Arial"/>
          <w:spacing w:val="2"/>
        </w:rPr>
        <w:t xml:space="preserve">unicípio </w:t>
      </w:r>
      <w:r>
        <w:rPr>
          <w:rFonts w:ascii="Arial" w:hAnsi="Arial" w:cs="Arial"/>
          <w:spacing w:val="2"/>
        </w:rPr>
        <w:t>de Sumaré</w:t>
      </w:r>
      <w:r w:rsidRPr="00982F76">
        <w:rPr>
          <w:rFonts w:ascii="Arial" w:hAnsi="Arial" w:cs="Arial"/>
          <w:spacing w:val="2"/>
        </w:rPr>
        <w:t xml:space="preserve"> deverão ser padronizadas e apresentar sinalização </w:t>
      </w:r>
      <w:r w:rsidRPr="00982F76">
        <w:rPr>
          <w:rFonts w:ascii="Arial" w:hAnsi="Arial" w:cs="Arial"/>
          <w:spacing w:val="2"/>
        </w:rPr>
        <w:t>retrorrefletiva</w:t>
      </w:r>
      <w:r w:rsidRPr="00982F76">
        <w:rPr>
          <w:rFonts w:ascii="Arial" w:hAnsi="Arial" w:cs="Arial"/>
          <w:spacing w:val="2"/>
        </w:rPr>
        <w:t>, de modo a permitir sua rápida visualização e identificação.</w:t>
      </w:r>
    </w:p>
    <w:p w:rsidR="00982F76" w:rsidRPr="00982F76" w:rsidP="00982F76" w14:paraId="266BCF8D" w14:textId="77777777">
      <w:pPr>
        <w:pStyle w:val="NormalWeb"/>
        <w:shd w:val="clear" w:color="auto" w:fill="FFFFFF"/>
        <w:spacing w:before="0" w:beforeAutospacing="0" w:after="120" w:afterAutospacing="0"/>
        <w:ind w:firstLine="567"/>
        <w:jc w:val="both"/>
        <w:rPr>
          <w:rFonts w:ascii="Arial" w:hAnsi="Arial" w:cs="Arial"/>
          <w:spacing w:val="2"/>
        </w:rPr>
      </w:pPr>
      <w:r>
        <w:rPr>
          <w:rFonts w:ascii="Arial" w:hAnsi="Arial" w:cs="Arial"/>
          <w:b/>
          <w:spacing w:val="2"/>
        </w:rPr>
        <w:t xml:space="preserve">          </w:t>
      </w:r>
      <w:r w:rsidRPr="00982F76">
        <w:rPr>
          <w:rFonts w:ascii="Arial" w:hAnsi="Arial" w:cs="Arial"/>
          <w:b/>
          <w:spacing w:val="2"/>
        </w:rPr>
        <w:t>Art. 2º</w:t>
      </w:r>
      <w:r w:rsidRPr="00982F76">
        <w:rPr>
          <w:rFonts w:ascii="Arial" w:hAnsi="Arial" w:cs="Arial"/>
          <w:spacing w:val="2"/>
        </w:rPr>
        <w:t xml:space="preserve"> As caçambas referidas no art. 1º deverão apresentar obrigatoriamente:</w:t>
      </w:r>
    </w:p>
    <w:p w:rsidR="00982F76" w:rsidRPr="00982F76" w:rsidP="00982F76" w14:paraId="11061BB5" w14:textId="77777777">
      <w:pPr>
        <w:pStyle w:val="NormalWeb"/>
        <w:shd w:val="clear" w:color="auto" w:fill="FFFFFF"/>
        <w:spacing w:before="0" w:beforeAutospacing="0" w:after="120" w:afterAutospacing="0"/>
        <w:ind w:firstLine="567"/>
        <w:jc w:val="both"/>
        <w:rPr>
          <w:rFonts w:ascii="Arial" w:hAnsi="Arial" w:cs="Arial"/>
          <w:spacing w:val="2"/>
        </w:rPr>
      </w:pPr>
      <w:r>
        <w:rPr>
          <w:rFonts w:ascii="Arial" w:hAnsi="Arial" w:cs="Arial"/>
          <w:spacing w:val="2"/>
        </w:rPr>
        <w:t xml:space="preserve">           </w:t>
      </w:r>
      <w:r w:rsidRPr="00982F76">
        <w:rPr>
          <w:rFonts w:ascii="Arial" w:hAnsi="Arial" w:cs="Arial"/>
          <w:spacing w:val="2"/>
        </w:rPr>
        <w:t xml:space="preserve">I - </w:t>
      </w:r>
      <w:r w:rsidRPr="00982F76">
        <w:rPr>
          <w:rFonts w:ascii="Arial" w:hAnsi="Arial" w:cs="Arial"/>
          <w:spacing w:val="2"/>
        </w:rPr>
        <w:t>a</w:t>
      </w:r>
      <w:r w:rsidRPr="00982F76">
        <w:rPr>
          <w:rFonts w:ascii="Arial" w:hAnsi="Arial" w:cs="Arial"/>
          <w:spacing w:val="2"/>
        </w:rPr>
        <w:t xml:space="preserve"> superfície pintada na cor amarela, contendo uma faixa </w:t>
      </w:r>
      <w:r w:rsidRPr="00982F76">
        <w:rPr>
          <w:rFonts w:ascii="Arial" w:hAnsi="Arial" w:cs="Arial"/>
          <w:spacing w:val="2"/>
        </w:rPr>
        <w:t>retrorrefletiva</w:t>
      </w:r>
      <w:r w:rsidRPr="00982F76">
        <w:rPr>
          <w:rFonts w:ascii="Arial" w:hAnsi="Arial" w:cs="Arial"/>
          <w:spacing w:val="2"/>
        </w:rPr>
        <w:t xml:space="preserve"> para sinalização noturna, de 8 (oito) a 20 (vinte) centímetros de largura, instalada na metade da altura da caçamba e em todas as suas laterais; e </w:t>
      </w:r>
    </w:p>
    <w:p w:rsidR="00982F76" w:rsidRPr="00982F76" w:rsidP="00982F76" w14:paraId="3261AD2C" w14:textId="77777777">
      <w:pPr>
        <w:pStyle w:val="NormalWeb"/>
        <w:shd w:val="clear" w:color="auto" w:fill="FFFFFF"/>
        <w:spacing w:before="0" w:beforeAutospacing="0" w:after="120" w:afterAutospacing="0"/>
        <w:ind w:firstLine="567"/>
        <w:jc w:val="both"/>
        <w:rPr>
          <w:rFonts w:ascii="Arial" w:hAnsi="Arial" w:cs="Arial"/>
          <w:spacing w:val="2"/>
        </w:rPr>
      </w:pPr>
      <w:r>
        <w:rPr>
          <w:rFonts w:ascii="Arial" w:hAnsi="Arial" w:cs="Arial"/>
          <w:spacing w:val="2"/>
        </w:rPr>
        <w:t xml:space="preserve">          </w:t>
      </w:r>
      <w:r w:rsidRPr="00982F76">
        <w:rPr>
          <w:rFonts w:ascii="Arial" w:hAnsi="Arial" w:cs="Arial"/>
          <w:spacing w:val="2"/>
        </w:rPr>
        <w:t xml:space="preserve">II - </w:t>
      </w:r>
      <w:r w:rsidRPr="00982F76">
        <w:rPr>
          <w:rFonts w:ascii="Arial" w:hAnsi="Arial" w:cs="Arial"/>
          <w:spacing w:val="2"/>
        </w:rPr>
        <w:t>as</w:t>
      </w:r>
      <w:r w:rsidRPr="00982F76">
        <w:rPr>
          <w:rFonts w:ascii="Arial" w:hAnsi="Arial" w:cs="Arial"/>
          <w:spacing w:val="2"/>
        </w:rPr>
        <w:t xml:space="preserve"> laterais contendo o número de identificação da caçamba, o nome e o telefone da empresa responsável, o telefone da Ouvidoria Municipal e o número desta Lei, em caracteres legíveis, com no mínimo 10 cm (dez centímetros) de altura;</w:t>
      </w:r>
    </w:p>
    <w:p w:rsidR="00982F76" w:rsidP="00982F76" w14:paraId="683D3039" w14:textId="77777777">
      <w:pPr>
        <w:pStyle w:val="NormalWeb"/>
        <w:shd w:val="clear" w:color="auto" w:fill="FFFFFF"/>
        <w:spacing w:before="0" w:beforeAutospacing="0" w:after="120" w:afterAutospacing="0"/>
        <w:ind w:firstLine="567"/>
        <w:jc w:val="both"/>
        <w:rPr>
          <w:rFonts w:ascii="Arial" w:hAnsi="Arial" w:cs="Arial"/>
          <w:spacing w:val="2"/>
        </w:rPr>
      </w:pPr>
      <w:r w:rsidRPr="00982F76">
        <w:rPr>
          <w:rFonts w:ascii="Arial" w:hAnsi="Arial" w:cs="Arial"/>
          <w:b/>
          <w:spacing w:val="2"/>
        </w:rPr>
        <w:t xml:space="preserve">          Art. 3º</w:t>
      </w:r>
      <w:r w:rsidRPr="00982F76">
        <w:rPr>
          <w:rFonts w:ascii="Arial" w:hAnsi="Arial" w:cs="Arial"/>
          <w:spacing w:val="2"/>
        </w:rPr>
        <w:t xml:space="preserve"> Deverão ser providenciadas medidas que impeçam o acúmulo de água nas caçambas e a procriação de vetores nocivos à saúde pública.</w:t>
      </w:r>
    </w:p>
    <w:p w:rsidR="003D3C0A" w:rsidP="003D3C0A" w14:paraId="0E6FE03D" w14:textId="77777777">
      <w:pPr>
        <w:pStyle w:val="NormalWeb"/>
        <w:shd w:val="clear" w:color="auto" w:fill="FFFFFF"/>
        <w:spacing w:before="0" w:beforeAutospacing="0" w:after="120" w:afterAutospacing="0"/>
        <w:ind w:firstLine="567"/>
        <w:jc w:val="both"/>
        <w:rPr>
          <w:rFonts w:ascii="Arial" w:hAnsi="Arial" w:cs="Arial"/>
          <w:spacing w:val="2"/>
        </w:rPr>
      </w:pPr>
      <w:r>
        <w:rPr>
          <w:rFonts w:ascii="Arial" w:hAnsi="Arial" w:cs="Arial"/>
          <w:b/>
          <w:spacing w:val="2"/>
        </w:rPr>
        <w:t xml:space="preserve">         </w:t>
      </w:r>
      <w:r w:rsidRPr="00982F76">
        <w:rPr>
          <w:rFonts w:ascii="Arial" w:hAnsi="Arial" w:cs="Arial"/>
          <w:b/>
          <w:spacing w:val="2"/>
        </w:rPr>
        <w:t xml:space="preserve">Art. </w:t>
      </w:r>
      <w:r>
        <w:rPr>
          <w:rFonts w:ascii="Arial" w:hAnsi="Arial" w:cs="Arial"/>
          <w:b/>
          <w:spacing w:val="2"/>
        </w:rPr>
        <w:t>4</w:t>
      </w:r>
      <w:r w:rsidRPr="00982F76">
        <w:rPr>
          <w:rFonts w:ascii="Arial" w:hAnsi="Arial" w:cs="Arial"/>
          <w:b/>
          <w:spacing w:val="2"/>
        </w:rPr>
        <w:t>º</w:t>
      </w:r>
      <w:r w:rsidRPr="00982F76">
        <w:rPr>
          <w:rFonts w:ascii="Arial" w:hAnsi="Arial" w:cs="Arial"/>
          <w:spacing w:val="2"/>
        </w:rPr>
        <w:t xml:space="preserve"> </w:t>
      </w:r>
      <w:r>
        <w:rPr>
          <w:rFonts w:ascii="Arial" w:hAnsi="Arial" w:cs="Arial"/>
          <w:spacing w:val="2"/>
        </w:rPr>
        <w:t>O descumprimento desta lei por parte dos prestadores do serviço acarretará as seguintes penalidades:</w:t>
      </w:r>
    </w:p>
    <w:p w:rsidR="003D3C0A" w:rsidP="003D3C0A" w14:paraId="74FA3C5A" w14:textId="77777777">
      <w:pPr>
        <w:pStyle w:val="NormalWeb"/>
        <w:shd w:val="clear" w:color="auto" w:fill="FFFFFF"/>
        <w:spacing w:before="0" w:beforeAutospacing="0" w:after="120" w:afterAutospacing="0"/>
        <w:ind w:firstLine="567"/>
        <w:jc w:val="both"/>
        <w:rPr>
          <w:rFonts w:ascii="Arial" w:hAnsi="Arial" w:cs="Arial"/>
          <w:spacing w:val="2"/>
        </w:rPr>
      </w:pPr>
      <w:r>
        <w:rPr>
          <w:rFonts w:ascii="Arial" w:hAnsi="Arial" w:cs="Arial"/>
          <w:spacing w:val="2"/>
        </w:rPr>
        <w:t xml:space="preserve">          I – Multa de R$ 2000,00 (dois mil reais)</w:t>
      </w:r>
    </w:p>
    <w:p w:rsidR="003D3C0A" w:rsidP="003D3C0A" w14:paraId="3EEA51BD" w14:textId="77777777">
      <w:pPr>
        <w:pStyle w:val="NormalWeb"/>
        <w:shd w:val="clear" w:color="auto" w:fill="FFFFFF"/>
        <w:spacing w:before="0" w:beforeAutospacing="0" w:after="120" w:afterAutospacing="0"/>
        <w:ind w:firstLine="567"/>
        <w:jc w:val="both"/>
        <w:rPr>
          <w:rFonts w:ascii="Arial" w:hAnsi="Arial" w:cs="Arial"/>
          <w:spacing w:val="2"/>
        </w:rPr>
      </w:pPr>
      <w:r>
        <w:rPr>
          <w:rFonts w:ascii="Arial" w:hAnsi="Arial" w:cs="Arial"/>
          <w:spacing w:val="2"/>
        </w:rPr>
        <w:t xml:space="preserve">          II – Suspensão de 30 (trinta) dias das atividades em caso de reincidência </w:t>
      </w:r>
    </w:p>
    <w:p w:rsidR="003D3C0A" w:rsidRPr="00982F76" w:rsidP="003D3C0A" w14:paraId="3E4EA20B" w14:textId="77777777">
      <w:pPr>
        <w:pStyle w:val="NormalWeb"/>
        <w:shd w:val="clear" w:color="auto" w:fill="FFFFFF"/>
        <w:spacing w:before="0" w:beforeAutospacing="0" w:after="120" w:afterAutospacing="0"/>
        <w:ind w:firstLine="567"/>
        <w:jc w:val="both"/>
        <w:rPr>
          <w:rFonts w:ascii="Arial" w:hAnsi="Arial" w:cs="Arial"/>
          <w:spacing w:val="2"/>
        </w:rPr>
      </w:pPr>
      <w:r>
        <w:rPr>
          <w:rFonts w:ascii="Arial" w:hAnsi="Arial" w:cs="Arial"/>
          <w:spacing w:val="2"/>
        </w:rPr>
        <w:t xml:space="preserve">          III – Cancelamento da licença de funcionamento, para caso de a infração persistir.</w:t>
      </w:r>
    </w:p>
    <w:p w:rsidR="003D3C0A" w:rsidRPr="00982F76" w:rsidP="00982F76" w14:paraId="69AB466D" w14:textId="77777777">
      <w:pPr>
        <w:pStyle w:val="NormalWeb"/>
        <w:shd w:val="clear" w:color="auto" w:fill="FFFFFF"/>
        <w:spacing w:before="0" w:beforeAutospacing="0" w:after="120" w:afterAutospacing="0"/>
        <w:ind w:firstLine="567"/>
        <w:jc w:val="both"/>
        <w:rPr>
          <w:rFonts w:ascii="Arial" w:hAnsi="Arial" w:cs="Arial"/>
          <w:spacing w:val="2"/>
        </w:rPr>
      </w:pPr>
    </w:p>
    <w:p w:rsidR="003D3C0A" w:rsidP="00982F76" w14:paraId="6AB9B9E8" w14:textId="77777777">
      <w:pPr>
        <w:pStyle w:val="NormalWeb"/>
        <w:ind w:firstLine="567"/>
        <w:jc w:val="both"/>
        <w:rPr>
          <w:rFonts w:ascii="Arial" w:hAnsi="Arial" w:cs="Arial"/>
          <w:spacing w:val="2"/>
        </w:rPr>
      </w:pPr>
      <w:r>
        <w:rPr>
          <w:rFonts w:ascii="Arial" w:hAnsi="Arial" w:cs="Arial"/>
          <w:spacing w:val="2"/>
        </w:rPr>
        <w:t xml:space="preserve">       </w:t>
      </w:r>
    </w:p>
    <w:p w:rsidR="003D3C0A" w:rsidP="00982F76" w14:paraId="721DF236" w14:textId="77777777">
      <w:pPr>
        <w:pStyle w:val="NormalWeb"/>
        <w:ind w:firstLine="567"/>
        <w:jc w:val="both"/>
        <w:rPr>
          <w:rFonts w:ascii="Arial" w:hAnsi="Arial" w:cs="Arial"/>
          <w:spacing w:val="2"/>
        </w:rPr>
      </w:pPr>
    </w:p>
    <w:p w:rsidR="003D3C0A" w:rsidP="00982F76" w14:paraId="01E20844" w14:textId="77777777">
      <w:pPr>
        <w:pStyle w:val="NormalWeb"/>
        <w:ind w:firstLine="567"/>
        <w:jc w:val="both"/>
        <w:rPr>
          <w:rFonts w:ascii="Arial" w:hAnsi="Arial" w:cs="Arial"/>
          <w:spacing w:val="2"/>
        </w:rPr>
      </w:pPr>
    </w:p>
    <w:p w:rsidR="00982F76" w:rsidP="00982F76" w14:paraId="5763DBEA" w14:textId="77777777">
      <w:pPr>
        <w:pStyle w:val="NormalWeb"/>
        <w:ind w:firstLine="567"/>
        <w:jc w:val="both"/>
        <w:rPr>
          <w:rFonts w:ascii="Arial" w:hAnsi="Arial" w:cs="Arial"/>
          <w:spacing w:val="2"/>
        </w:rPr>
      </w:pPr>
      <w:r>
        <w:rPr>
          <w:rFonts w:ascii="Arial" w:hAnsi="Arial" w:cs="Arial"/>
          <w:spacing w:val="2"/>
        </w:rPr>
        <w:t xml:space="preserve">       </w:t>
      </w:r>
      <w:r>
        <w:rPr>
          <w:rFonts w:ascii="Arial" w:hAnsi="Arial" w:cs="Arial"/>
          <w:spacing w:val="2"/>
        </w:rPr>
        <w:t xml:space="preserve">  </w:t>
      </w:r>
      <w:r w:rsidRPr="00982F76">
        <w:rPr>
          <w:rFonts w:ascii="Arial" w:hAnsi="Arial" w:cs="Arial"/>
          <w:b/>
          <w:spacing w:val="2"/>
        </w:rPr>
        <w:t xml:space="preserve">Art. </w:t>
      </w:r>
      <w:r>
        <w:rPr>
          <w:rFonts w:ascii="Arial" w:hAnsi="Arial" w:cs="Arial"/>
          <w:b/>
          <w:spacing w:val="2"/>
        </w:rPr>
        <w:t>5</w:t>
      </w:r>
      <w:r w:rsidRPr="00982F76">
        <w:rPr>
          <w:rFonts w:ascii="Arial" w:hAnsi="Arial" w:cs="Arial"/>
          <w:b/>
          <w:spacing w:val="2"/>
        </w:rPr>
        <w:t>º</w:t>
      </w:r>
      <w:r w:rsidRPr="00982F76">
        <w:rPr>
          <w:rFonts w:ascii="Arial" w:hAnsi="Arial" w:cs="Arial"/>
          <w:spacing w:val="2"/>
        </w:rPr>
        <w:t xml:space="preserve"> Esta Lei entra em vigor na data de sua publicação. </w:t>
      </w:r>
    </w:p>
    <w:p w:rsidR="003D3C0A" w:rsidP="00982F76" w14:paraId="2CF8773A" w14:textId="77777777">
      <w:pPr>
        <w:pStyle w:val="NormalWeb"/>
        <w:shd w:val="clear" w:color="auto" w:fill="FFFFFF"/>
        <w:spacing w:before="60" w:beforeAutospacing="0" w:after="0" w:afterAutospacing="0" w:line="276" w:lineRule="auto"/>
        <w:ind w:left="1581" w:firstLine="543"/>
        <w:jc w:val="both"/>
        <w:rPr>
          <w:rFonts w:ascii="Arial" w:hAnsi="Arial" w:cs="Arial"/>
          <w:spacing w:val="2"/>
        </w:rPr>
      </w:pPr>
      <w:bookmarkStart w:id="3" w:name="_Hlk9263138"/>
      <w:bookmarkStart w:id="4" w:name="_Hlk9259198"/>
    </w:p>
    <w:p w:rsidR="00575215" w:rsidP="00575215" w14:paraId="7E51B508" w14:textId="77777777">
      <w:pPr>
        <w:autoSpaceDE w:val="0"/>
        <w:autoSpaceDN w:val="0"/>
        <w:adjustRightInd w:val="0"/>
        <w:spacing w:after="0"/>
        <w:ind w:left="1416"/>
        <w:jc w:val="both"/>
        <w:rPr>
          <w:rFonts w:ascii="ArialMT" w:hAnsi="ArialMT" w:cs="ArialMT"/>
          <w:sz w:val="24"/>
          <w:szCs w:val="24"/>
        </w:rPr>
      </w:pPr>
      <w:bookmarkStart w:id="5" w:name="_Hlk9263125"/>
      <w:bookmarkEnd w:id="3"/>
      <w:bookmarkEnd w:id="4"/>
      <w:r>
        <w:rPr>
          <w:rFonts w:ascii="ArialMT" w:hAnsi="ArialMT" w:cs="ArialMT"/>
          <w:sz w:val="24"/>
          <w:szCs w:val="24"/>
        </w:rPr>
        <w:t>Sala das sessões, 01 de janeiro de 2021.</w:t>
      </w:r>
    </w:p>
    <w:p w:rsidR="00575215" w:rsidP="00575215" w14:paraId="1F9AF4DC" w14:textId="77777777">
      <w:pPr>
        <w:autoSpaceDE w:val="0"/>
        <w:autoSpaceDN w:val="0"/>
        <w:adjustRightInd w:val="0"/>
        <w:spacing w:after="0"/>
        <w:jc w:val="both"/>
        <w:rPr>
          <w:rFonts w:ascii="ArialMT" w:hAnsi="ArialMT" w:cs="ArialMT"/>
          <w:sz w:val="24"/>
          <w:szCs w:val="24"/>
        </w:rPr>
      </w:pPr>
    </w:p>
    <w:p w:rsidR="00575215" w:rsidP="00575215" w14:paraId="16B066A1" w14:textId="77777777">
      <w:pPr>
        <w:autoSpaceDE w:val="0"/>
        <w:autoSpaceDN w:val="0"/>
        <w:adjustRightInd w:val="0"/>
        <w:spacing w:after="0"/>
        <w:jc w:val="both"/>
        <w:rPr>
          <w:rFonts w:ascii="ArialMT" w:hAnsi="ArialMT" w:cs="ArialMT"/>
          <w:sz w:val="24"/>
          <w:szCs w:val="24"/>
        </w:rPr>
      </w:pPr>
    </w:p>
    <w:p w:rsidR="00575215" w:rsidP="00575215" w14:paraId="085DE5A4" w14:textId="77777777">
      <w:pPr>
        <w:autoSpaceDE w:val="0"/>
        <w:autoSpaceDN w:val="0"/>
        <w:adjustRightInd w:val="0"/>
        <w:spacing w:after="0"/>
        <w:jc w:val="both"/>
        <w:rPr>
          <w:rFonts w:ascii="ArialMT" w:hAnsi="ArialMT" w:cs="ArialMT"/>
          <w:sz w:val="24"/>
          <w:szCs w:val="24"/>
        </w:rPr>
      </w:pPr>
    </w:p>
    <w:p w:rsidR="00575215" w:rsidP="00575215" w14:paraId="153F6C11" w14:textId="77777777">
      <w:pPr>
        <w:autoSpaceDE w:val="0"/>
        <w:autoSpaceDN w:val="0"/>
        <w:adjustRightInd w:val="0"/>
        <w:spacing w:after="0"/>
        <w:jc w:val="both"/>
        <w:rPr>
          <w:rFonts w:ascii="ArialMT" w:hAnsi="ArialMT" w:cs="ArialMT"/>
          <w:sz w:val="24"/>
          <w:szCs w:val="24"/>
        </w:rPr>
      </w:pPr>
    </w:p>
    <w:p w:rsidR="00575215" w:rsidP="00575215" w14:paraId="3D219773" w14:textId="77777777">
      <w:pPr>
        <w:autoSpaceDE w:val="0"/>
        <w:autoSpaceDN w:val="0"/>
        <w:adjustRightInd w:val="0"/>
        <w:spacing w:after="0"/>
        <w:jc w:val="both"/>
        <w:rPr>
          <w:rFonts w:ascii="ArialMT" w:hAnsi="ArialMT" w:cs="ArialMT"/>
          <w:sz w:val="24"/>
          <w:szCs w:val="24"/>
        </w:rPr>
      </w:pPr>
    </w:p>
    <w:p w:rsidR="00575215" w:rsidP="00575215" w14:paraId="4CBBF75C" w14:textId="77777777">
      <w:pPr>
        <w:autoSpaceDE w:val="0"/>
        <w:autoSpaceDN w:val="0"/>
        <w:adjustRightInd w:val="0"/>
        <w:spacing w:after="0"/>
        <w:jc w:val="both"/>
        <w:rPr>
          <w:rFonts w:ascii="ArialMT" w:hAnsi="ArialMT" w:cs="ArialMT"/>
          <w:sz w:val="24"/>
          <w:szCs w:val="24"/>
        </w:rPr>
      </w:pPr>
    </w:p>
    <w:p w:rsidR="00575215" w:rsidRPr="00D57FCF" w:rsidP="00575215" w14:paraId="620D636E" w14:textId="77777777">
      <w:pPr>
        <w:autoSpaceDE w:val="0"/>
        <w:autoSpaceDN w:val="0"/>
        <w:adjustRightInd w:val="0"/>
        <w:spacing w:after="0"/>
        <w:jc w:val="center"/>
        <w:rPr>
          <w:rFonts w:ascii="ArialMT" w:hAnsi="ArialMT" w:cs="ArialMT"/>
          <w:b/>
          <w:bCs/>
          <w:sz w:val="24"/>
          <w:szCs w:val="24"/>
        </w:rPr>
      </w:pPr>
      <w:bookmarkStart w:id="6" w:name="_Hlk60214518"/>
      <w:r w:rsidRPr="00D57FCF">
        <w:rPr>
          <w:rFonts w:ascii="ArialMT" w:hAnsi="ArialMT" w:cs="ArialMT"/>
          <w:b/>
          <w:bCs/>
          <w:sz w:val="24"/>
          <w:szCs w:val="24"/>
        </w:rPr>
        <w:t>WILLIAN SOUZA</w:t>
      </w:r>
    </w:p>
    <w:p w:rsidR="00575215" w:rsidP="00575215" w14:paraId="36AC5917" w14:textId="77777777">
      <w:pPr>
        <w:autoSpaceDE w:val="0"/>
        <w:autoSpaceDN w:val="0"/>
        <w:adjustRightInd w:val="0"/>
        <w:spacing w:after="0"/>
        <w:jc w:val="center"/>
        <w:rPr>
          <w:rFonts w:ascii="ArialMT" w:hAnsi="ArialMT" w:cs="ArialMT"/>
          <w:sz w:val="24"/>
          <w:szCs w:val="24"/>
        </w:rPr>
      </w:pPr>
      <w:r>
        <w:rPr>
          <w:rFonts w:ascii="ArialMT" w:hAnsi="ArialMT" w:cs="ArialMT"/>
          <w:sz w:val="24"/>
          <w:szCs w:val="24"/>
        </w:rPr>
        <w:t>Vereador</w:t>
      </w:r>
    </w:p>
    <w:p w:rsidR="00575215" w:rsidP="00575215" w14:paraId="0CE290F0" w14:textId="77777777">
      <w:pPr>
        <w:pStyle w:val="NormalWeb"/>
        <w:shd w:val="clear" w:color="auto" w:fill="FFFFFF"/>
        <w:spacing w:before="60" w:beforeAutospacing="0" w:after="0" w:afterAutospacing="0" w:line="276" w:lineRule="auto"/>
        <w:jc w:val="center"/>
        <w:rPr>
          <w:rFonts w:ascii="ArialMT" w:hAnsi="ArialMT" w:cs="ArialMT"/>
        </w:rPr>
      </w:pPr>
      <w:r>
        <w:rPr>
          <w:rFonts w:ascii="ArialMT" w:hAnsi="ArialMT" w:cs="ArialMT"/>
        </w:rPr>
        <w:t>Partido dos Trabalhadores</w:t>
      </w:r>
    </w:p>
    <w:bookmarkEnd w:id="6"/>
    <w:p w:rsidR="00982F76" w:rsidRPr="000F42BF" w:rsidP="00982F76" w14:paraId="5A7EB4D1" w14:textId="77777777">
      <w:pPr>
        <w:rPr>
          <w:rFonts w:ascii="Arial" w:hAnsi="Arial" w:cs="Arial"/>
          <w:sz w:val="24"/>
          <w:szCs w:val="24"/>
        </w:rPr>
      </w:pPr>
    </w:p>
    <w:bookmarkEnd w:id="5"/>
    <w:p w:rsidR="00982F76" w:rsidP="007526DE" w14:paraId="49EB9AC7" w14:textId="77777777">
      <w:pPr>
        <w:pStyle w:val="BodyTextIndent"/>
        <w:ind w:left="4247"/>
        <w:jc w:val="both"/>
        <w:rPr>
          <w:rFonts w:ascii="Calibri" w:hAnsi="Calibri" w:cs="Calibri"/>
          <w:sz w:val="24"/>
          <w:szCs w:val="24"/>
          <w:lang w:val="pt-BR"/>
        </w:rPr>
      </w:pPr>
    </w:p>
    <w:p w:rsidR="007526DE" w14:paraId="6E9DB0DD" w14:textId="77777777"/>
    <w:p w:rsidR="003D3C0A" w14:paraId="3296EFB1" w14:textId="77777777"/>
    <w:p w:rsidR="003D3C0A" w14:paraId="6376383C" w14:textId="77777777"/>
    <w:p w:rsidR="003D3C0A" w14:paraId="495834F5" w14:textId="77777777"/>
    <w:p w:rsidR="003D3C0A" w14:paraId="57F468B4" w14:textId="77777777"/>
    <w:p w:rsidR="003D3C0A" w14:paraId="5661A917" w14:textId="77777777"/>
    <w:p w:rsidR="003D3C0A" w14:paraId="7BA0C02D" w14:textId="77777777"/>
    <w:p w:rsidR="003D3C0A" w14:paraId="60F982F8" w14:textId="77777777"/>
    <w:p w:rsidR="003D3C0A" w14:paraId="5F22516A" w14:textId="77777777"/>
    <w:p w:rsidR="003D3C0A" w14:paraId="429A29DF" w14:textId="77777777"/>
    <w:p w:rsidR="003D3C0A" w14:paraId="2F452C1A" w14:textId="77777777"/>
    <w:p w:rsidR="003D3C0A" w14:paraId="0BB99DFE" w14:textId="77777777"/>
    <w:p w:rsidR="003D3C0A" w14:paraId="6AEEC3C1" w14:textId="77777777"/>
    <w:p w:rsidR="003D3C0A" w14:paraId="64D8C2F0" w14:textId="77777777"/>
    <w:p w:rsidR="003D3C0A" w14:paraId="6ABB6CE4" w14:textId="77777777"/>
    <w:p w:rsidR="003D3C0A" w14:paraId="3BF5C663" w14:textId="77777777"/>
    <w:p w:rsidR="003D3C0A" w:rsidRPr="00575215" w:rsidP="00575215" w14:paraId="5229B032" w14:textId="5FC3EB83">
      <w:pPr>
        <w:jc w:val="center"/>
        <w:rPr>
          <w:rFonts w:cs="Calibri"/>
          <w:b/>
          <w:bCs/>
          <w:color w:val="000000"/>
          <w:sz w:val="28"/>
          <w:szCs w:val="28"/>
        </w:rPr>
      </w:pPr>
      <w:r w:rsidRPr="00575215">
        <w:rPr>
          <w:rFonts w:cs="Calibri"/>
          <w:b/>
          <w:bCs/>
          <w:color w:val="000000"/>
          <w:sz w:val="28"/>
          <w:szCs w:val="28"/>
        </w:rPr>
        <w:t>JUSTIFICATIVA</w:t>
      </w:r>
    </w:p>
    <w:p w:rsidR="007526DE" w:rsidRPr="003D3C0A" w:rsidP="007526DE" w14:paraId="245951BF" w14:textId="77777777">
      <w:pPr>
        <w:ind w:firstLine="567"/>
        <w:jc w:val="both"/>
        <w:rPr>
          <w:rFonts w:ascii="Arial" w:hAnsi="Arial" w:cs="Arial"/>
          <w:spacing w:val="2"/>
          <w:sz w:val="24"/>
          <w:szCs w:val="24"/>
        </w:rPr>
      </w:pPr>
      <w:r>
        <w:rPr>
          <w:rFonts w:cs="Calibri"/>
          <w:bCs/>
          <w:color w:val="0070C0"/>
          <w:sz w:val="24"/>
          <w:szCs w:val="24"/>
        </w:rPr>
        <w:t xml:space="preserve"> </w:t>
      </w:r>
      <w:r w:rsidRPr="003D3C0A">
        <w:rPr>
          <w:rFonts w:ascii="Arial" w:hAnsi="Arial" w:cs="Arial"/>
          <w:spacing w:val="2"/>
          <w:sz w:val="24"/>
          <w:szCs w:val="24"/>
        </w:rPr>
        <w:t>A utilização de caçambas de entulhos é uma das ações mais importantes para a manutenção da limpeza pública em nossas cidades. Sem elas, os rejeitos de construção seriam lançados nas vias públicas ou dispostos em locais impróprios, gerando uma série de transtornos tanto para a saúde da população, quanto para o fluxo dos veículos. No entanto, o crescente uso desses coletores sem a sinalização adequada tem acarretado um considerável número de acidentes de trânsito com vítimas, principalmente no horário noturno. Basta um rápido acesso aos sites de notícias na internet para verificar que esse tipo de acidente tem ocorrido em todas as regiões do País, de forma cada vez mais frequente.</w:t>
      </w:r>
    </w:p>
    <w:p w:rsidR="007526DE" w:rsidRPr="003D3C0A" w:rsidP="007526DE" w14:paraId="11A1CF3A" w14:textId="77777777">
      <w:pPr>
        <w:ind w:firstLine="567"/>
        <w:jc w:val="both"/>
        <w:rPr>
          <w:rFonts w:ascii="Arial" w:hAnsi="Arial" w:cs="Arial"/>
          <w:spacing w:val="2"/>
          <w:sz w:val="24"/>
          <w:szCs w:val="24"/>
        </w:rPr>
      </w:pPr>
      <w:r w:rsidRPr="003D3C0A">
        <w:rPr>
          <w:rFonts w:ascii="Arial" w:hAnsi="Arial" w:cs="Arial"/>
          <w:spacing w:val="2"/>
          <w:sz w:val="24"/>
          <w:szCs w:val="24"/>
        </w:rPr>
        <w:t>O art. 94 do Código de Trânsito Brasileiro (CTB) determina a sinalização de qualquer obstáculo à livre circulação e à segurança de veículos e pedestres, tanto na via quanto na calçada.</w:t>
      </w:r>
    </w:p>
    <w:p w:rsidR="007526DE" w:rsidRPr="003D3C0A" w:rsidP="007526DE" w14:paraId="07979873" w14:textId="77777777">
      <w:pPr>
        <w:ind w:firstLine="567"/>
        <w:jc w:val="both"/>
        <w:rPr>
          <w:rFonts w:ascii="Arial" w:hAnsi="Arial" w:cs="Arial"/>
          <w:spacing w:val="2"/>
          <w:sz w:val="24"/>
          <w:szCs w:val="24"/>
        </w:rPr>
      </w:pPr>
      <w:r w:rsidRPr="003D3C0A">
        <w:rPr>
          <w:rFonts w:ascii="Arial" w:hAnsi="Arial" w:cs="Arial"/>
          <w:spacing w:val="2"/>
          <w:sz w:val="24"/>
          <w:szCs w:val="24"/>
        </w:rPr>
        <w:t>O art. 95 do Código de Trânsito Brasileiro (CTB), por sua vez, estabelece que nenhuma obra ou evento que possa perturbar ou interromper a livre circulação de veículos e pedestres, ou colocar em risco sua segurança, será iniciada sem permissão prévia do órgão ou entidade de trânsito com circunscrição sobre a via.</w:t>
      </w:r>
    </w:p>
    <w:p w:rsidR="007526DE" w:rsidRPr="003D3C0A" w:rsidP="007526DE" w14:paraId="5DC025FA" w14:textId="77777777">
      <w:pPr>
        <w:ind w:firstLine="567"/>
        <w:jc w:val="both"/>
        <w:rPr>
          <w:rFonts w:ascii="Arial" w:hAnsi="Arial" w:cs="Arial"/>
          <w:spacing w:val="2"/>
          <w:sz w:val="24"/>
          <w:szCs w:val="24"/>
        </w:rPr>
      </w:pPr>
      <w:r w:rsidRPr="003D3C0A">
        <w:rPr>
          <w:rFonts w:ascii="Arial" w:hAnsi="Arial" w:cs="Arial"/>
          <w:spacing w:val="2"/>
          <w:sz w:val="24"/>
          <w:szCs w:val="24"/>
        </w:rPr>
        <w:t>Portanto, como podemos verificar, o CTB trata do assunto de forma muito genérica, sem maiores detalhes. Assim, considerando o perigo que esses recipientes de coleta de entulho mal sinalizados representam para o trânsito dos veículos, apresentamos este Projeto de Lei.</w:t>
      </w:r>
    </w:p>
    <w:p w:rsidR="007526DE" w:rsidRPr="003D3C0A" w:rsidP="007526DE" w14:paraId="2F7DDC7C" w14:textId="77777777">
      <w:pPr>
        <w:ind w:firstLine="567"/>
        <w:jc w:val="both"/>
        <w:rPr>
          <w:rFonts w:ascii="Arial" w:hAnsi="Arial" w:cs="Arial"/>
          <w:spacing w:val="2"/>
          <w:sz w:val="24"/>
          <w:szCs w:val="24"/>
        </w:rPr>
      </w:pPr>
      <w:r w:rsidRPr="003D3C0A">
        <w:rPr>
          <w:rFonts w:ascii="Arial" w:hAnsi="Arial" w:cs="Arial"/>
          <w:spacing w:val="2"/>
          <w:sz w:val="24"/>
          <w:szCs w:val="24"/>
        </w:rPr>
        <w:t>Ante o exposto, solicitamos o apoio dos nobres Pares desta Casa Legislativa para a aprovação desta Proposição.</w:t>
      </w:r>
    </w:p>
    <w:p w:rsidR="00575215" w:rsidP="00575215" w14:paraId="5A16389F" w14:textId="77777777">
      <w:pPr>
        <w:autoSpaceDE w:val="0"/>
        <w:autoSpaceDN w:val="0"/>
        <w:adjustRightInd w:val="0"/>
        <w:spacing w:after="0"/>
        <w:ind w:left="1416"/>
        <w:jc w:val="both"/>
        <w:rPr>
          <w:rFonts w:ascii="ArialMT" w:hAnsi="ArialMT" w:cs="ArialMT"/>
          <w:sz w:val="24"/>
          <w:szCs w:val="24"/>
        </w:rPr>
      </w:pPr>
      <w:r>
        <w:rPr>
          <w:rFonts w:ascii="ArialMT" w:hAnsi="ArialMT" w:cs="ArialMT"/>
          <w:sz w:val="24"/>
          <w:szCs w:val="24"/>
        </w:rPr>
        <w:t>Sala das sessões, 01 de janeiro de 2021.</w:t>
      </w:r>
    </w:p>
    <w:p w:rsidR="00575215" w:rsidP="00575215" w14:paraId="21872081" w14:textId="77777777">
      <w:pPr>
        <w:autoSpaceDE w:val="0"/>
        <w:autoSpaceDN w:val="0"/>
        <w:adjustRightInd w:val="0"/>
        <w:spacing w:after="0"/>
        <w:jc w:val="both"/>
        <w:rPr>
          <w:rFonts w:ascii="ArialMT" w:hAnsi="ArialMT" w:cs="ArialMT"/>
          <w:sz w:val="24"/>
          <w:szCs w:val="24"/>
        </w:rPr>
      </w:pPr>
    </w:p>
    <w:p w:rsidR="00575215" w:rsidP="00575215" w14:paraId="57F6A830" w14:textId="77777777">
      <w:pPr>
        <w:autoSpaceDE w:val="0"/>
        <w:autoSpaceDN w:val="0"/>
        <w:adjustRightInd w:val="0"/>
        <w:spacing w:after="0"/>
        <w:jc w:val="both"/>
        <w:rPr>
          <w:rFonts w:ascii="ArialMT" w:hAnsi="ArialMT" w:cs="ArialMT"/>
          <w:sz w:val="24"/>
          <w:szCs w:val="24"/>
        </w:rPr>
      </w:pPr>
    </w:p>
    <w:p w:rsidR="00575215" w:rsidP="00575215" w14:paraId="0E9EDCE6" w14:textId="77777777">
      <w:pPr>
        <w:autoSpaceDE w:val="0"/>
        <w:autoSpaceDN w:val="0"/>
        <w:adjustRightInd w:val="0"/>
        <w:spacing w:after="0"/>
        <w:jc w:val="both"/>
        <w:rPr>
          <w:rFonts w:ascii="ArialMT" w:hAnsi="ArialMT" w:cs="ArialMT"/>
          <w:sz w:val="24"/>
          <w:szCs w:val="24"/>
        </w:rPr>
      </w:pPr>
    </w:p>
    <w:p w:rsidR="00575215" w:rsidP="00575215" w14:paraId="7F8D1022" w14:textId="77777777">
      <w:pPr>
        <w:autoSpaceDE w:val="0"/>
        <w:autoSpaceDN w:val="0"/>
        <w:adjustRightInd w:val="0"/>
        <w:spacing w:after="0"/>
        <w:jc w:val="both"/>
        <w:rPr>
          <w:rFonts w:ascii="ArialMT" w:hAnsi="ArialMT" w:cs="ArialMT"/>
          <w:sz w:val="24"/>
          <w:szCs w:val="24"/>
        </w:rPr>
      </w:pPr>
    </w:p>
    <w:p w:rsidR="00575215" w:rsidRPr="00D57FCF" w:rsidP="00575215" w14:paraId="61B0EB79" w14:textId="77777777">
      <w:pPr>
        <w:autoSpaceDE w:val="0"/>
        <w:autoSpaceDN w:val="0"/>
        <w:adjustRightInd w:val="0"/>
        <w:spacing w:after="0"/>
        <w:jc w:val="center"/>
        <w:rPr>
          <w:rFonts w:ascii="ArialMT" w:hAnsi="ArialMT" w:cs="ArialMT"/>
          <w:b/>
          <w:bCs/>
          <w:sz w:val="24"/>
          <w:szCs w:val="24"/>
        </w:rPr>
      </w:pPr>
      <w:r w:rsidRPr="00D57FCF">
        <w:rPr>
          <w:rFonts w:ascii="ArialMT" w:hAnsi="ArialMT" w:cs="ArialMT"/>
          <w:b/>
          <w:bCs/>
          <w:sz w:val="24"/>
          <w:szCs w:val="24"/>
        </w:rPr>
        <w:t>WILLIAN SOUZA</w:t>
      </w:r>
    </w:p>
    <w:p w:rsidR="00575215" w:rsidP="00575215" w14:paraId="5B467C5D" w14:textId="77777777">
      <w:pPr>
        <w:autoSpaceDE w:val="0"/>
        <w:autoSpaceDN w:val="0"/>
        <w:adjustRightInd w:val="0"/>
        <w:spacing w:after="0"/>
        <w:jc w:val="center"/>
        <w:rPr>
          <w:rFonts w:ascii="ArialMT" w:hAnsi="ArialMT" w:cs="ArialMT"/>
          <w:sz w:val="24"/>
          <w:szCs w:val="24"/>
        </w:rPr>
      </w:pPr>
      <w:r>
        <w:rPr>
          <w:rFonts w:ascii="ArialMT" w:hAnsi="ArialMT" w:cs="ArialMT"/>
          <w:sz w:val="24"/>
          <w:szCs w:val="24"/>
        </w:rPr>
        <w:t>Vereador</w:t>
      </w:r>
    </w:p>
    <w:p w:rsidR="00575215" w:rsidP="00575215" w14:paraId="3A1DDBD8" w14:textId="77777777">
      <w:pPr>
        <w:pStyle w:val="NormalWeb"/>
        <w:shd w:val="clear" w:color="auto" w:fill="FFFFFF"/>
        <w:spacing w:before="60" w:beforeAutospacing="0" w:after="0" w:afterAutospacing="0" w:line="276" w:lineRule="auto"/>
        <w:jc w:val="center"/>
        <w:rPr>
          <w:rFonts w:ascii="ArialMT" w:hAnsi="ArialMT" w:cs="ArialMT"/>
        </w:rPr>
      </w:pPr>
      <w:r>
        <w:rPr>
          <w:rFonts w:ascii="ArialMT" w:hAnsi="ArialMT" w:cs="ArialMT"/>
        </w:rPr>
        <w:t>Partido dos Trabalhadores</w:t>
      </w:r>
    </w:p>
    <w:p w:rsidR="007526DE" w14:paraId="517711F1" w14:textId="77777777"/>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215" w:rsidP="00575215" w14:paraId="7DD54960" w14:textId="15733EEE">
    <w:pPr>
      <w:pStyle w:val="Footer"/>
    </w:pPr>
    <w:r>
      <w:t>_____________________________________________________________________________</w:t>
    </w:r>
  </w:p>
  <w:p w:rsidR="00575215" w:rsidRPr="00903E63" w:rsidP="00575215" w14:paraId="7A6CD830"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575215" w14:paraId="4BBF26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215" w:rsidRPr="00903E63" w:rsidP="00575215" w14:paraId="6C9091C3"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575215" w:rsidP="00575215" w14:paraId="0134DEA1" w14:textId="77777777">
    <w:pPr>
      <w:pStyle w:val="Heading1"/>
    </w:pPr>
    <w:r>
      <w:rPr>
        <w:sz w:val="22"/>
      </w:rPr>
      <w:t xml:space="preserve">                        ESTADO DE SÃO PAULO</w:t>
    </w:r>
  </w:p>
  <w:p w:rsidR="00575215" w:rsidP="00575215" w14:paraId="2F537592" w14:textId="00844286">
    <w:pPr>
      <w:pStyle w:val="Header"/>
    </w:pPr>
    <w:r>
      <w:tab/>
    </w:r>
  </w:p>
  <w:p w:rsidR="00575215" w:rsidP="00575215" w14:paraId="799E42BF"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22935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DE"/>
    <w:rsid w:val="00001DB3"/>
    <w:rsid w:val="000F42BF"/>
    <w:rsid w:val="003D3C0A"/>
    <w:rsid w:val="004263CF"/>
    <w:rsid w:val="00575215"/>
    <w:rsid w:val="00610C1D"/>
    <w:rsid w:val="007526DE"/>
    <w:rsid w:val="00903E63"/>
    <w:rsid w:val="00982F76"/>
    <w:rsid w:val="00D57FC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94C16FC4-913D-46D3-8DE3-FC6C831F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6DE"/>
    <w:pPr>
      <w:spacing w:after="200" w:line="276" w:lineRule="auto"/>
    </w:pPr>
    <w:rPr>
      <w:rFonts w:ascii="Calibri" w:eastAsia="Times New Roman" w:hAnsi="Calibri" w:cs="Times New Roman"/>
      <w:lang w:eastAsia="pt-BR"/>
    </w:rPr>
  </w:style>
  <w:style w:type="paragraph" w:styleId="Heading1">
    <w:name w:val="heading 1"/>
    <w:aliases w:val="título 1"/>
    <w:basedOn w:val="Normal"/>
    <w:next w:val="Normal"/>
    <w:link w:val="Ttulo1Char"/>
    <w:qFormat/>
    <w:rsid w:val="00575215"/>
    <w:pPr>
      <w:keepNext/>
      <w:numPr>
        <w:numId w:val="1"/>
      </w:numPr>
      <w:tabs>
        <w:tab w:val="left" w:pos="6768"/>
      </w:tabs>
      <w:suppressAutoHyphens/>
      <w:spacing w:after="0" w:line="240" w:lineRule="auto"/>
      <w:jc w:val="center"/>
      <w:outlineLvl w:val="0"/>
    </w:pPr>
    <w:rPr>
      <w:rFonts w:ascii="Arial" w:eastAsia="Calibri" w:hAnsi="Arial"/>
      <w:b/>
      <w:noProof/>
      <w:sz w:val="24"/>
      <w:szCs w:val="20"/>
    </w:rPr>
  </w:style>
  <w:style w:type="paragraph" w:styleId="Heading2">
    <w:name w:val="heading 2"/>
    <w:basedOn w:val="Normal"/>
    <w:next w:val="Normal"/>
    <w:link w:val="Ttulo2Char"/>
    <w:qFormat/>
    <w:rsid w:val="00575215"/>
    <w:pPr>
      <w:keepNext/>
      <w:numPr>
        <w:ilvl w:val="1"/>
        <w:numId w:val="1"/>
      </w:numPr>
      <w:suppressAutoHyphens/>
      <w:spacing w:after="0" w:line="240" w:lineRule="auto"/>
      <w:ind w:left="355" w:hanging="355"/>
      <w:jc w:val="center"/>
      <w:outlineLvl w:val="1"/>
    </w:pPr>
    <w:rPr>
      <w:rFonts w:ascii="Times New Roman" w:eastAsia="Calibri" w:hAnsi="Times New Roman"/>
      <w:b/>
      <w:noProof/>
      <w:sz w:val="24"/>
      <w:szCs w:val="20"/>
    </w:rPr>
  </w:style>
  <w:style w:type="paragraph" w:styleId="Heading3">
    <w:name w:val="heading 3"/>
    <w:basedOn w:val="Normal"/>
    <w:next w:val="Normal"/>
    <w:link w:val="Ttulo3Char"/>
    <w:qFormat/>
    <w:rsid w:val="00575215"/>
    <w:pPr>
      <w:keepNext/>
      <w:numPr>
        <w:ilvl w:val="2"/>
        <w:numId w:val="1"/>
      </w:numPr>
      <w:suppressAutoHyphens/>
      <w:spacing w:after="0" w:line="240" w:lineRule="auto"/>
      <w:ind w:left="709" w:firstLine="1"/>
      <w:jc w:val="both"/>
      <w:outlineLvl w:val="2"/>
    </w:pPr>
    <w:rPr>
      <w:rFonts w:ascii="Arial" w:eastAsia="Calibri" w:hAnsi="Arial"/>
      <w:b/>
      <w:noProof/>
      <w:sz w:val="24"/>
      <w:szCs w:val="20"/>
    </w:rPr>
  </w:style>
  <w:style w:type="paragraph" w:styleId="Heading4">
    <w:name w:val="heading 4"/>
    <w:basedOn w:val="Normal"/>
    <w:next w:val="Normal"/>
    <w:link w:val="Ttulo4Char"/>
    <w:qFormat/>
    <w:rsid w:val="00575215"/>
    <w:pPr>
      <w:keepNext/>
      <w:widowControl w:val="0"/>
      <w:numPr>
        <w:ilvl w:val="3"/>
        <w:numId w:val="1"/>
      </w:numPr>
      <w:suppressAutoHyphens/>
      <w:spacing w:after="0" w:line="240" w:lineRule="auto"/>
      <w:jc w:val="center"/>
      <w:outlineLvl w:val="3"/>
    </w:pPr>
    <w:rPr>
      <w:rFonts w:ascii="Arial" w:eastAsia="Calibri" w:hAnsi="Arial"/>
      <w:b/>
      <w:noProof/>
      <w:sz w:val="24"/>
      <w:szCs w:val="20"/>
    </w:rPr>
  </w:style>
  <w:style w:type="paragraph" w:styleId="Heading5">
    <w:name w:val="heading 5"/>
    <w:basedOn w:val="Normal"/>
    <w:next w:val="Normal"/>
    <w:link w:val="Ttulo5Char"/>
    <w:qFormat/>
    <w:rsid w:val="00575215"/>
    <w:pPr>
      <w:keepNext/>
      <w:numPr>
        <w:ilvl w:val="4"/>
        <w:numId w:val="1"/>
      </w:numPr>
      <w:suppressAutoHyphens/>
      <w:spacing w:after="0" w:line="240" w:lineRule="auto"/>
      <w:ind w:firstLine="709"/>
      <w:jc w:val="both"/>
      <w:outlineLvl w:val="4"/>
    </w:pPr>
    <w:rPr>
      <w:rFonts w:ascii="Arial" w:eastAsia="Calibri" w:hAnsi="Arial"/>
      <w:b/>
      <w:noProof/>
      <w:sz w:val="24"/>
      <w:szCs w:val="20"/>
    </w:rPr>
  </w:style>
  <w:style w:type="paragraph" w:styleId="Heading6">
    <w:name w:val="heading 6"/>
    <w:basedOn w:val="Normal"/>
    <w:next w:val="Normal"/>
    <w:link w:val="Ttulo6Char"/>
    <w:qFormat/>
    <w:rsid w:val="00575215"/>
    <w:pPr>
      <w:keepNext/>
      <w:numPr>
        <w:ilvl w:val="5"/>
        <w:numId w:val="1"/>
      </w:numPr>
      <w:suppressAutoHyphens/>
      <w:spacing w:after="0" w:line="240" w:lineRule="auto"/>
      <w:jc w:val="center"/>
      <w:outlineLvl w:val="5"/>
    </w:pPr>
    <w:rPr>
      <w:rFonts w:ascii="Times New Roman" w:eastAsia="Calibri" w:hAnsi="Times New Roman"/>
      <w:b/>
      <w:noProof/>
      <w:sz w:val="24"/>
      <w:szCs w:val="20"/>
    </w:rPr>
  </w:style>
  <w:style w:type="paragraph" w:styleId="Heading7">
    <w:name w:val="heading 7"/>
    <w:basedOn w:val="Normal"/>
    <w:next w:val="Normal"/>
    <w:link w:val="Ttulo7Char"/>
    <w:qFormat/>
    <w:rsid w:val="00575215"/>
    <w:pPr>
      <w:keepNext/>
      <w:numPr>
        <w:ilvl w:val="6"/>
        <w:numId w:val="1"/>
      </w:numPr>
      <w:suppressAutoHyphens/>
      <w:spacing w:after="0" w:line="240" w:lineRule="auto"/>
      <w:ind w:firstLine="705"/>
      <w:jc w:val="both"/>
      <w:outlineLvl w:val="6"/>
    </w:pPr>
    <w:rPr>
      <w:rFonts w:ascii="Arial" w:eastAsia="Calibri" w:hAnsi="Arial"/>
      <w:b/>
      <w:noProof/>
      <w:sz w:val="24"/>
      <w:szCs w:val="20"/>
    </w:rPr>
  </w:style>
  <w:style w:type="paragraph" w:styleId="Heading8">
    <w:name w:val="heading 8"/>
    <w:basedOn w:val="Normal"/>
    <w:next w:val="Normal"/>
    <w:link w:val="Ttulo8Char"/>
    <w:qFormat/>
    <w:rsid w:val="00575215"/>
    <w:pPr>
      <w:keepNext/>
      <w:numPr>
        <w:ilvl w:val="7"/>
        <w:numId w:val="1"/>
      </w:numPr>
      <w:suppressAutoHyphens/>
      <w:spacing w:after="0" w:line="240" w:lineRule="auto"/>
      <w:ind w:left="705" w:firstLine="1"/>
      <w:jc w:val="both"/>
      <w:outlineLvl w:val="7"/>
    </w:pPr>
    <w:rPr>
      <w:rFonts w:ascii="Arial" w:eastAsia="Calibri" w:hAnsi="Arial"/>
      <w:b/>
      <w:noProof/>
      <w:sz w:val="24"/>
      <w:szCs w:val="20"/>
    </w:rPr>
  </w:style>
  <w:style w:type="paragraph" w:styleId="Heading9">
    <w:name w:val="heading 9"/>
    <w:basedOn w:val="Normal"/>
    <w:next w:val="Normal"/>
    <w:link w:val="Ttulo9Char"/>
    <w:qFormat/>
    <w:rsid w:val="00575215"/>
    <w:pPr>
      <w:keepNext/>
      <w:numPr>
        <w:ilvl w:val="8"/>
        <w:numId w:val="1"/>
      </w:numPr>
      <w:suppressAutoHyphens/>
      <w:spacing w:after="0" w:line="240" w:lineRule="auto"/>
      <w:ind w:left="355" w:hanging="355"/>
      <w:jc w:val="both"/>
      <w:outlineLvl w:val="8"/>
    </w:pPr>
    <w:rPr>
      <w:rFonts w:ascii="Arial" w:eastAsia="Calibri" w:hAnsi="Arial"/>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26DE"/>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RecuodecorpodetextoChar"/>
    <w:uiPriority w:val="99"/>
    <w:semiHidden/>
    <w:unhideWhenUsed/>
    <w:rsid w:val="007526DE"/>
    <w:pPr>
      <w:spacing w:after="0" w:line="240" w:lineRule="auto"/>
      <w:ind w:left="4248"/>
    </w:pPr>
    <w:rPr>
      <w:rFonts w:ascii="Arial (W1)" w:hAnsi="Arial (W1)"/>
      <w:sz w:val="20"/>
      <w:szCs w:val="20"/>
      <w:lang w:val="x-none"/>
    </w:rPr>
  </w:style>
  <w:style w:type="character" w:customStyle="1" w:styleId="RecuodecorpodetextoChar">
    <w:name w:val="Recuo de corpo de texto Char"/>
    <w:basedOn w:val="DefaultParagraphFont"/>
    <w:link w:val="BodyTextIndent"/>
    <w:uiPriority w:val="99"/>
    <w:semiHidden/>
    <w:rsid w:val="007526DE"/>
    <w:rPr>
      <w:rFonts w:ascii="Arial (W1)" w:eastAsia="Times New Roman" w:hAnsi="Arial (W1)" w:cs="Times New Roman"/>
      <w:sz w:val="20"/>
      <w:szCs w:val="20"/>
      <w:lang w:val="x-none" w:eastAsia="pt-BR"/>
    </w:rPr>
  </w:style>
  <w:style w:type="paragraph" w:styleId="Header">
    <w:name w:val="header"/>
    <w:basedOn w:val="Normal"/>
    <w:link w:val="CabealhoChar"/>
    <w:uiPriority w:val="99"/>
    <w:unhideWhenUsed/>
    <w:rsid w:val="00575215"/>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575215"/>
    <w:rPr>
      <w:rFonts w:ascii="Calibri" w:eastAsia="Times New Roman" w:hAnsi="Calibri" w:cs="Times New Roman"/>
      <w:lang w:eastAsia="pt-BR"/>
    </w:rPr>
  </w:style>
  <w:style w:type="paragraph" w:styleId="Footer">
    <w:name w:val="footer"/>
    <w:basedOn w:val="Normal"/>
    <w:link w:val="RodapChar"/>
    <w:uiPriority w:val="99"/>
    <w:unhideWhenUsed/>
    <w:rsid w:val="00575215"/>
    <w:pPr>
      <w:tabs>
        <w:tab w:val="center" w:pos="4252"/>
        <w:tab w:val="right" w:pos="8504"/>
      </w:tabs>
      <w:spacing w:after="0" w:line="240" w:lineRule="auto"/>
    </w:pPr>
  </w:style>
  <w:style w:type="character" w:customStyle="1" w:styleId="RodapChar">
    <w:name w:val="Rodapé Char"/>
    <w:basedOn w:val="DefaultParagraphFont"/>
    <w:link w:val="Footer"/>
    <w:uiPriority w:val="99"/>
    <w:rsid w:val="00575215"/>
    <w:rPr>
      <w:rFonts w:ascii="Calibri" w:eastAsia="Times New Roman" w:hAnsi="Calibri" w:cs="Times New Roman"/>
      <w:lang w:eastAsia="pt-BR"/>
    </w:rPr>
  </w:style>
  <w:style w:type="character" w:customStyle="1" w:styleId="Ttulo1Char">
    <w:name w:val="Título 1 Char"/>
    <w:aliases w:val="título 1 Char"/>
    <w:basedOn w:val="DefaultParagraphFont"/>
    <w:link w:val="Heading1"/>
    <w:rsid w:val="00575215"/>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575215"/>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575215"/>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575215"/>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575215"/>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575215"/>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575215"/>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575215"/>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575215"/>
    <w:rPr>
      <w:rFonts w:ascii="Arial" w:eastAsia="Calibri" w:hAnsi="Arial" w:cs="Times New Roman"/>
      <w:b/>
      <w:noProof/>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546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caetano pereira</dc:creator>
  <cp:lastModifiedBy>Relton - TI - CMS</cp:lastModifiedBy>
  <cp:revision>5</cp:revision>
  <dcterms:created xsi:type="dcterms:W3CDTF">2019-05-29T12:55:00Z</dcterms:created>
  <dcterms:modified xsi:type="dcterms:W3CDTF">2020-12-30T17:53:00Z</dcterms:modified>
</cp:coreProperties>
</file>