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AB52C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1F75">
        <w:rPr>
          <w:rFonts w:ascii="Arial" w:hAnsi="Arial" w:cs="Arial"/>
          <w:b/>
          <w:sz w:val="24"/>
          <w:szCs w:val="24"/>
          <w:u w:val="single"/>
        </w:rPr>
        <w:t xml:space="preserve">Ermes </w:t>
      </w:r>
      <w:r w:rsidR="005E1F75">
        <w:rPr>
          <w:rFonts w:ascii="Arial" w:hAnsi="Arial" w:cs="Arial"/>
          <w:b/>
          <w:sz w:val="24"/>
          <w:szCs w:val="24"/>
          <w:u w:val="single"/>
        </w:rPr>
        <w:t>Cirico</w:t>
      </w:r>
      <w:r w:rsidR="005E1F75">
        <w:rPr>
          <w:rFonts w:ascii="Arial" w:hAnsi="Arial" w:cs="Arial"/>
          <w:b/>
          <w:sz w:val="24"/>
          <w:szCs w:val="24"/>
          <w:u w:val="single"/>
        </w:rPr>
        <w:t xml:space="preserve"> da Rocha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201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26C6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C346-4301-4FA1-B343-A3A01EB6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2022-09-19T16:19:00Z</dcterms:created>
  <dcterms:modified xsi:type="dcterms:W3CDTF">2022-09-19T16:19:00Z</dcterms:modified>
</cp:coreProperties>
</file>