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5575ED" w14:paraId="59B6C278" w14:textId="1546CC47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5575ED">
              <w:rPr>
                <w:rFonts w:ascii="Arial" w:hAnsi="Arial" w:cs="Arial"/>
                <w:b/>
                <w:sz w:val="28"/>
                <w:szCs w:val="24"/>
                <w:u w:val="single"/>
              </w:rPr>
              <w:t>Praça José Ribeiro de Andrade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5575ED">
              <w:rPr>
                <w:rFonts w:ascii="Arial" w:hAnsi="Arial" w:cs="Arial"/>
                <w:b/>
                <w:sz w:val="28"/>
                <w:szCs w:val="24"/>
                <w:u w:val="single"/>
              </w:rPr>
              <w:t>209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893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A57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7860D-5EA0-430C-9524-D46447CA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2022-09-12T17:26:00Z</dcterms:created>
  <dcterms:modified xsi:type="dcterms:W3CDTF">2022-09-12T17:26:00Z</dcterms:modified>
</cp:coreProperties>
</file>