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972EFF" w14:paraId="59B6C278" w14:textId="77CFD955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um levantamento de todas as lâmpadas queimadas da </w:t>
            </w:r>
            <w:r w:rsidR="009B318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972EF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Germano </w:t>
            </w:r>
            <w:r w:rsidR="00972EFF">
              <w:rPr>
                <w:rFonts w:ascii="Arial" w:hAnsi="Arial" w:cs="Arial"/>
                <w:b/>
                <w:sz w:val="28"/>
                <w:szCs w:val="24"/>
                <w:u w:val="single"/>
              </w:rPr>
              <w:t>Yanssen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Vila Santa Terezinha, CEP: 13174-</w:t>
            </w:r>
            <w:r w:rsidR="00972EFF">
              <w:rPr>
                <w:rFonts w:ascii="Arial" w:hAnsi="Arial" w:cs="Arial"/>
                <w:b/>
                <w:sz w:val="28"/>
                <w:szCs w:val="24"/>
                <w:u w:val="single"/>
              </w:rPr>
              <w:t>460</w:t>
            </w:r>
            <w:r w:rsidR="00314416">
              <w:rPr>
                <w:rFonts w:ascii="Arial" w:hAnsi="Arial" w:cs="Arial"/>
                <w:b/>
                <w:sz w:val="28"/>
                <w:szCs w:val="24"/>
                <w:u w:val="single"/>
              </w:rPr>
              <w:t>, vis</w:t>
            </w:r>
            <w:r w:rsidR="00314416">
              <w:rPr>
                <w:rFonts w:ascii="Arial" w:hAnsi="Arial" w:cs="Arial"/>
                <w:b/>
                <w:sz w:val="28"/>
                <w:szCs w:val="24"/>
                <w:u w:val="single"/>
              </w:rPr>
              <w:t>ando sua posterior substituição</w:t>
            </w:r>
            <w:bookmarkStart w:id="1" w:name="_GoBack"/>
            <w:bookmarkEnd w:id="1"/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7580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A3B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41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2E5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1D0D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E04C9-AA6E-41BD-91A2-C45AE9B80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2022-09-12T16:20:00Z</dcterms:created>
  <dcterms:modified xsi:type="dcterms:W3CDTF">2022-09-12T16:38:00Z</dcterms:modified>
</cp:coreProperties>
</file>