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6FD0" w14:paraId="2B0416B0" w14:textId="25D491A1">
      <w:pPr>
        <w:rPr>
          <w:rFonts w:ascii="Cambria" w:hAnsi="Cambria"/>
          <w:b/>
          <w:bCs/>
          <w:sz w:val="26"/>
          <w:szCs w:val="26"/>
        </w:rPr>
      </w:pPr>
      <w:r w:rsidRPr="00EB04A4">
        <w:rPr>
          <w:rFonts w:ascii="Cambria" w:hAnsi="Cambria"/>
          <w:b/>
          <w:bCs/>
          <w:sz w:val="26"/>
          <w:szCs w:val="26"/>
        </w:rPr>
        <w:t xml:space="preserve">PROJETO DE LEI Nº ______DE </w:t>
      </w:r>
      <w:r w:rsidR="005B7A11">
        <w:rPr>
          <w:rFonts w:ascii="Cambria" w:hAnsi="Cambria"/>
          <w:b/>
          <w:bCs/>
          <w:sz w:val="26"/>
          <w:szCs w:val="26"/>
        </w:rPr>
        <w:t>06</w:t>
      </w:r>
      <w:r w:rsidRPr="00EB04A4">
        <w:rPr>
          <w:rFonts w:ascii="Cambria" w:hAnsi="Cambria"/>
          <w:b/>
          <w:bCs/>
          <w:sz w:val="26"/>
          <w:szCs w:val="26"/>
        </w:rPr>
        <w:t xml:space="preserve"> DE SETEMBRO DE 202</w:t>
      </w:r>
      <w:r w:rsidR="005B7A11">
        <w:rPr>
          <w:rFonts w:ascii="Cambria" w:hAnsi="Cambria"/>
          <w:b/>
          <w:bCs/>
          <w:sz w:val="26"/>
          <w:szCs w:val="26"/>
        </w:rPr>
        <w:t>2</w:t>
      </w:r>
    </w:p>
    <w:p w:rsidR="00EB04A4" w14:paraId="2A784699" w14:textId="63391C18">
      <w:pPr>
        <w:rPr>
          <w:rFonts w:ascii="Cambria" w:hAnsi="Cambria"/>
          <w:b/>
          <w:bCs/>
          <w:sz w:val="26"/>
          <w:szCs w:val="26"/>
        </w:rPr>
      </w:pPr>
    </w:p>
    <w:p w:rsidR="00EB04A4" w:rsidP="00EB7177" w14:paraId="20F7AD9F" w14:textId="656EF445">
      <w:pPr>
        <w:spacing w:line="276" w:lineRule="auto"/>
        <w:ind w:left="2835"/>
        <w:jc w:val="both"/>
        <w:rPr>
          <w:rFonts w:ascii="Cambria" w:hAnsi="Cambria"/>
          <w:b/>
          <w:bCs/>
          <w:i/>
          <w:iCs/>
          <w:sz w:val="26"/>
          <w:szCs w:val="26"/>
        </w:rPr>
      </w:pPr>
      <w:r w:rsidRPr="00EB04A4">
        <w:rPr>
          <w:rFonts w:ascii="Cambria" w:hAnsi="Cambria"/>
          <w:b/>
          <w:bCs/>
          <w:i/>
          <w:iCs/>
          <w:sz w:val="26"/>
          <w:szCs w:val="26"/>
        </w:rPr>
        <w:t>“</w:t>
      </w:r>
      <w:r w:rsidR="00DF2C51">
        <w:rPr>
          <w:rFonts w:ascii="Cambria" w:hAnsi="Cambria"/>
          <w:b/>
          <w:bCs/>
          <w:i/>
          <w:iCs/>
          <w:sz w:val="26"/>
          <w:szCs w:val="26"/>
        </w:rPr>
        <w:t>Dispõe sobre a obrigatoriedade das Concessionári</w:t>
      </w:r>
      <w:r w:rsidR="008629BB">
        <w:rPr>
          <w:rFonts w:ascii="Cambria" w:hAnsi="Cambria"/>
          <w:b/>
          <w:bCs/>
          <w:i/>
          <w:iCs/>
          <w:sz w:val="26"/>
          <w:szCs w:val="26"/>
        </w:rPr>
        <w:t>as de Serviços de Saneamento</w:t>
      </w:r>
      <w:r w:rsidR="00EB7177">
        <w:rPr>
          <w:rFonts w:ascii="Cambria" w:hAnsi="Cambria"/>
          <w:b/>
          <w:bCs/>
          <w:i/>
          <w:iCs/>
          <w:sz w:val="26"/>
          <w:szCs w:val="26"/>
        </w:rPr>
        <w:t>, de Água e de Esgotos de providenciarem o recapeamento de vias, logradouros públicos danificados e dá outras providências”</w:t>
      </w:r>
    </w:p>
    <w:p w:rsidR="00EB04A4" w:rsidRPr="00EB04A4" w:rsidP="00EB04A4" w14:paraId="280431A2" w14:textId="43F0CF45">
      <w:pPr>
        <w:spacing w:line="276" w:lineRule="auto"/>
        <w:ind w:left="2835"/>
        <w:jc w:val="both"/>
        <w:rPr>
          <w:rFonts w:ascii="Cambria" w:hAnsi="Cambria"/>
          <w:b/>
          <w:bCs/>
          <w:i/>
          <w:iCs/>
          <w:sz w:val="26"/>
          <w:szCs w:val="26"/>
        </w:rPr>
      </w:pPr>
    </w:p>
    <w:p w:rsidR="00EB04A4" w:rsidP="00EB7177" w14:paraId="1E5F159F" w14:textId="7FC98542">
      <w:pPr>
        <w:spacing w:line="276" w:lineRule="auto"/>
        <w:ind w:left="708" w:firstLine="708"/>
        <w:jc w:val="both"/>
        <w:rPr>
          <w:rFonts w:ascii="Cambria" w:hAnsi="Cambria"/>
          <w:b/>
          <w:bCs/>
          <w:sz w:val="26"/>
          <w:szCs w:val="26"/>
        </w:rPr>
      </w:pPr>
      <w:r w:rsidRPr="00EB04A4">
        <w:rPr>
          <w:rFonts w:ascii="Cambria" w:hAnsi="Cambria"/>
          <w:b/>
          <w:bCs/>
          <w:sz w:val="26"/>
          <w:szCs w:val="26"/>
        </w:rPr>
        <w:t>O PREFEITO DO MUNICÍPIO DE SUMARÉ.</w:t>
      </w:r>
    </w:p>
    <w:p w:rsidR="00EB7177" w:rsidP="00EB7177" w14:paraId="710A2DAF" w14:textId="77777777">
      <w:pPr>
        <w:spacing w:line="276" w:lineRule="auto"/>
        <w:ind w:left="708" w:firstLine="708"/>
        <w:jc w:val="both"/>
        <w:rPr>
          <w:rFonts w:ascii="Cambria" w:hAnsi="Cambria"/>
          <w:b/>
          <w:bCs/>
          <w:sz w:val="26"/>
          <w:szCs w:val="26"/>
        </w:rPr>
      </w:pPr>
    </w:p>
    <w:p w:rsidR="00EB04A4" w:rsidP="00EB04A4" w14:paraId="7ACFFD94" w14:textId="7DD22310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Faço saber que a Câmara Municipal de Sumaré aprovou e eu sanciono e promulgo a seguinte Lei.</w:t>
      </w:r>
    </w:p>
    <w:p w:rsidR="008147FC" w:rsidP="004F6C8C" w14:paraId="1F76215F" w14:textId="3C6C4821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F27B9A">
        <w:rPr>
          <w:rFonts w:ascii="Cambria" w:hAnsi="Cambria"/>
          <w:sz w:val="26"/>
          <w:szCs w:val="26"/>
        </w:rPr>
        <w:t xml:space="preserve">Art. 1º - </w:t>
      </w:r>
      <w:r w:rsidRPr="004F6C8C" w:rsidR="004F6C8C">
        <w:rPr>
          <w:rFonts w:ascii="Cambria" w:hAnsi="Cambria"/>
          <w:sz w:val="26"/>
          <w:szCs w:val="26"/>
        </w:rPr>
        <w:t xml:space="preserve">As empresas </w:t>
      </w:r>
      <w:r w:rsidR="00025CD3">
        <w:rPr>
          <w:rFonts w:ascii="Cambria" w:hAnsi="Cambria"/>
          <w:sz w:val="26"/>
          <w:szCs w:val="26"/>
        </w:rPr>
        <w:t>c</w:t>
      </w:r>
      <w:r w:rsidRPr="004F6C8C" w:rsidR="004F6C8C">
        <w:rPr>
          <w:rFonts w:ascii="Cambria" w:hAnsi="Cambria"/>
          <w:sz w:val="26"/>
          <w:szCs w:val="26"/>
        </w:rPr>
        <w:t xml:space="preserve">oncessionárias, </w:t>
      </w:r>
      <w:r w:rsidR="00025CD3">
        <w:rPr>
          <w:rFonts w:ascii="Cambria" w:hAnsi="Cambria"/>
          <w:sz w:val="26"/>
          <w:szCs w:val="26"/>
        </w:rPr>
        <w:t>p</w:t>
      </w:r>
      <w:r w:rsidRPr="004F6C8C" w:rsidR="004F6C8C">
        <w:rPr>
          <w:rFonts w:ascii="Cambria" w:hAnsi="Cambria"/>
          <w:sz w:val="26"/>
          <w:szCs w:val="26"/>
        </w:rPr>
        <w:t xml:space="preserve">ermissionárias, </w:t>
      </w:r>
      <w:r w:rsidR="00025CD3">
        <w:rPr>
          <w:rFonts w:ascii="Cambria" w:hAnsi="Cambria"/>
          <w:sz w:val="26"/>
          <w:szCs w:val="26"/>
        </w:rPr>
        <w:t>t</w:t>
      </w:r>
      <w:r w:rsidRPr="004F6C8C">
        <w:rPr>
          <w:rFonts w:ascii="Cambria" w:hAnsi="Cambria"/>
          <w:sz w:val="26"/>
          <w:szCs w:val="26"/>
        </w:rPr>
        <w:t>erceirizadas</w:t>
      </w:r>
      <w:r w:rsidRPr="004F6C8C" w:rsidR="004F6C8C">
        <w:rPr>
          <w:rFonts w:ascii="Cambria" w:hAnsi="Cambria"/>
          <w:sz w:val="26"/>
          <w:szCs w:val="26"/>
        </w:rPr>
        <w:t>, autorizadas ou prestadoras de serviços de saneamento de água e esgotos ao Município de Sumaré</w:t>
      </w:r>
      <w:r>
        <w:rPr>
          <w:rFonts w:ascii="Cambria" w:hAnsi="Cambria"/>
          <w:sz w:val="26"/>
          <w:szCs w:val="26"/>
        </w:rPr>
        <w:t xml:space="preserve">, em caso de danos causados em mais de 50% (cinquenta porcento) em logradouros públicos </w:t>
      </w:r>
      <w:r w:rsidRPr="004F6C8C">
        <w:rPr>
          <w:rFonts w:ascii="Cambria" w:hAnsi="Cambria"/>
          <w:sz w:val="26"/>
          <w:szCs w:val="26"/>
        </w:rPr>
        <w:t>tais como ruas, avenidas</w:t>
      </w:r>
      <w:r w:rsidR="000C745F">
        <w:rPr>
          <w:rFonts w:ascii="Cambria" w:hAnsi="Cambria"/>
          <w:sz w:val="26"/>
          <w:szCs w:val="26"/>
        </w:rPr>
        <w:t xml:space="preserve"> e praças</w:t>
      </w:r>
      <w:r w:rsidR="00025CD3">
        <w:rPr>
          <w:rFonts w:ascii="Cambria" w:hAnsi="Cambria"/>
          <w:sz w:val="26"/>
          <w:szCs w:val="26"/>
        </w:rPr>
        <w:t xml:space="preserve"> no perímetro que corresponde </w:t>
      </w:r>
      <w:r>
        <w:rPr>
          <w:rFonts w:ascii="Cambria" w:hAnsi="Cambria"/>
          <w:sz w:val="26"/>
          <w:szCs w:val="26"/>
        </w:rPr>
        <w:t>de uma esquina a outra,</w:t>
      </w:r>
      <w:r w:rsidR="00025CD3">
        <w:rPr>
          <w:rFonts w:ascii="Cambria" w:hAnsi="Cambria"/>
          <w:sz w:val="26"/>
          <w:szCs w:val="26"/>
        </w:rPr>
        <w:t xml:space="preserve"> e nos casos de praças, em sua totalidade, </w:t>
      </w:r>
      <w:r w:rsidRPr="004F6C8C" w:rsidR="004F6C8C">
        <w:rPr>
          <w:rFonts w:ascii="Cambria" w:hAnsi="Cambria"/>
          <w:sz w:val="26"/>
          <w:szCs w:val="26"/>
        </w:rPr>
        <w:t xml:space="preserve">ficam obrigadas a </w:t>
      </w:r>
      <w:r>
        <w:rPr>
          <w:rFonts w:ascii="Cambria" w:hAnsi="Cambria"/>
          <w:sz w:val="26"/>
          <w:szCs w:val="26"/>
        </w:rPr>
        <w:t>recapear</w:t>
      </w:r>
      <w:r w:rsidR="000C745F">
        <w:rPr>
          <w:rFonts w:ascii="Cambria" w:hAnsi="Cambria"/>
          <w:sz w:val="26"/>
          <w:szCs w:val="26"/>
        </w:rPr>
        <w:t xml:space="preserve"> o asfalto</w:t>
      </w:r>
      <w:r w:rsidR="00025CD3">
        <w:rPr>
          <w:rFonts w:ascii="Cambria" w:hAnsi="Cambria"/>
          <w:sz w:val="26"/>
          <w:szCs w:val="26"/>
        </w:rPr>
        <w:t xml:space="preserve"> em 100% (cem porcento) de sua totalidade no perímetro que corresponde de uma esquina a outra, e nos casos de praças, em sua totalidade.</w:t>
      </w:r>
    </w:p>
    <w:p w:rsidR="000C745F" w:rsidP="00272F4E" w14:paraId="2117FA46" w14:textId="4BEADFCD">
      <w:pPr>
        <w:ind w:firstLine="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0C745F">
        <w:rPr>
          <w:rFonts w:ascii="Cambria" w:hAnsi="Cambria"/>
          <w:sz w:val="26"/>
          <w:szCs w:val="26"/>
        </w:rPr>
        <w:t xml:space="preserve">Art. 2° Fica estabelecido o prazo de </w:t>
      </w:r>
      <w:r w:rsidR="00272F4E">
        <w:rPr>
          <w:rFonts w:ascii="Cambria" w:hAnsi="Cambria"/>
          <w:sz w:val="26"/>
          <w:szCs w:val="26"/>
        </w:rPr>
        <w:t>3</w:t>
      </w:r>
      <w:r w:rsidRPr="000C745F">
        <w:rPr>
          <w:rFonts w:ascii="Cambria" w:hAnsi="Cambria"/>
          <w:sz w:val="26"/>
          <w:szCs w:val="26"/>
        </w:rPr>
        <w:t xml:space="preserve"> (</w:t>
      </w:r>
      <w:r w:rsidR="00272F4E">
        <w:rPr>
          <w:rFonts w:ascii="Cambria" w:hAnsi="Cambria"/>
          <w:sz w:val="26"/>
          <w:szCs w:val="26"/>
        </w:rPr>
        <w:t>três</w:t>
      </w:r>
      <w:r w:rsidRPr="000C745F">
        <w:rPr>
          <w:rFonts w:ascii="Cambria" w:hAnsi="Cambria"/>
          <w:sz w:val="26"/>
          <w:szCs w:val="26"/>
        </w:rPr>
        <w:t xml:space="preserve">) </w:t>
      </w:r>
      <w:r w:rsidR="00272F4E">
        <w:rPr>
          <w:rFonts w:ascii="Cambria" w:hAnsi="Cambria"/>
          <w:sz w:val="26"/>
          <w:szCs w:val="26"/>
        </w:rPr>
        <w:t>dias úteis para</w:t>
      </w:r>
      <w:r w:rsidRPr="000C745F">
        <w:rPr>
          <w:rFonts w:ascii="Cambria" w:hAnsi="Cambria"/>
          <w:sz w:val="26"/>
          <w:szCs w:val="26"/>
        </w:rPr>
        <w:t xml:space="preserve"> que seja realizad</w:t>
      </w:r>
      <w:r w:rsidR="00272F4E">
        <w:rPr>
          <w:rFonts w:ascii="Cambria" w:hAnsi="Cambria"/>
          <w:sz w:val="26"/>
          <w:szCs w:val="26"/>
        </w:rPr>
        <w:t xml:space="preserve">o o recapeamento </w:t>
      </w:r>
      <w:r w:rsidRPr="000C745F" w:rsidR="00272F4E">
        <w:rPr>
          <w:rFonts w:ascii="Cambria" w:hAnsi="Cambria"/>
          <w:sz w:val="26"/>
          <w:szCs w:val="26"/>
        </w:rPr>
        <w:t>definitivo</w:t>
      </w:r>
      <w:r w:rsidRPr="000C745F">
        <w:rPr>
          <w:rFonts w:ascii="Cambria" w:hAnsi="Cambria"/>
          <w:sz w:val="26"/>
          <w:szCs w:val="26"/>
        </w:rPr>
        <w:t xml:space="preserve"> dos danos de que trata o art. 1° desta Lei, devendo os respectivos locais contar com sinalizações na forma da legislação de transido vigente.</w:t>
      </w:r>
    </w:p>
    <w:p w:rsidR="00272F4E" w:rsidRPr="00272F4E" w:rsidP="00272F4E" w14:paraId="75D89520" w14:textId="6FA6AB7B">
      <w:pPr>
        <w:ind w:firstLine="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272F4E">
        <w:rPr>
          <w:rFonts w:ascii="Cambria" w:hAnsi="Cambria"/>
          <w:sz w:val="26"/>
          <w:szCs w:val="26"/>
        </w:rPr>
        <w:t>Art. 3° Havendo impedimento por motivo de força maior, da reparação do dano no prazo estabelecido no artigo anterior, as concessionárias, permissionárias, terceirizadas, autorizadas ou prestadoras de serviços de saneamento de água e esgoto ao Município de Sumaré, deverão justificar o motivo ao órgão fiscalizador.</w:t>
      </w:r>
    </w:p>
    <w:p w:rsidR="00272F4E" w:rsidRPr="00272F4E" w:rsidP="00272F4E" w14:paraId="2B241DCC" w14:textId="6A2E990A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272F4E">
        <w:rPr>
          <w:rFonts w:ascii="Cambria" w:hAnsi="Cambria"/>
          <w:sz w:val="26"/>
          <w:szCs w:val="26"/>
        </w:rPr>
        <w:t xml:space="preserve">§ 1° Fica obrigada a colocação, de imediato, de tapumes ou outros meios que os substituam no local até a definitiva reparação do dano estabelecida no artigo anterior.  </w:t>
      </w:r>
    </w:p>
    <w:p w:rsidR="00272F4E" w:rsidRPr="00272F4E" w:rsidP="00272F4E" w14:paraId="2397ECC9" w14:textId="7F01F383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272F4E">
        <w:rPr>
          <w:rFonts w:ascii="Cambria" w:hAnsi="Cambria"/>
          <w:sz w:val="26"/>
          <w:szCs w:val="26"/>
        </w:rPr>
        <w:t xml:space="preserve">§ 2° A não observância de cumprimento imediato estabelecido no § 1° deste artigo, ensejará a aplicação de multa diária estabelecida no art. 5° desta Lei.  </w:t>
      </w:r>
    </w:p>
    <w:p w:rsidR="00272F4E" w:rsidRPr="00272F4E" w:rsidP="00272F4E" w14:paraId="16638E0C" w14:textId="41A9FEA3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272F4E">
        <w:rPr>
          <w:rFonts w:ascii="Cambria" w:hAnsi="Cambria"/>
          <w:sz w:val="26"/>
          <w:szCs w:val="26"/>
        </w:rPr>
        <w:t>Art. 4° O tapume, a que se refere o artigo anterior, entende-se como chapa de ferro, colocada sobre o local da execução da obra ou serviço, observado sempre o material compatível com as normas estabelecidas pela legislação em vigor, para a livre circulação de pedestre e veículos.</w:t>
      </w:r>
    </w:p>
    <w:p w:rsidR="00272F4E" w:rsidRPr="00272F4E" w:rsidP="00272F4E" w14:paraId="044D3097" w14:textId="0C44747B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272F4E">
        <w:rPr>
          <w:rFonts w:ascii="Cambria" w:hAnsi="Cambria"/>
          <w:sz w:val="26"/>
          <w:szCs w:val="26"/>
        </w:rPr>
        <w:t>Art. 5° A não observação desta norma implicará na aplicação de multa diária de</w:t>
      </w:r>
      <w:r w:rsidR="00116D5C">
        <w:rPr>
          <w:rFonts w:ascii="Cambria" w:hAnsi="Cambria"/>
          <w:sz w:val="26"/>
          <w:szCs w:val="26"/>
        </w:rPr>
        <w:t xml:space="preserve"> 1</w:t>
      </w:r>
      <w:r w:rsidRPr="00272F4E">
        <w:rPr>
          <w:rFonts w:ascii="Cambria" w:hAnsi="Cambria"/>
          <w:sz w:val="26"/>
          <w:szCs w:val="26"/>
        </w:rPr>
        <w:t>.000</w:t>
      </w:r>
      <w:r w:rsidR="00116D5C">
        <w:rPr>
          <w:rFonts w:ascii="Cambria" w:hAnsi="Cambria"/>
          <w:sz w:val="26"/>
          <w:szCs w:val="26"/>
        </w:rPr>
        <w:t xml:space="preserve"> (mil) UFMS – Unidade Fiscal do Município de Sumaré </w:t>
      </w:r>
      <w:r w:rsidRPr="00272F4E">
        <w:rPr>
          <w:rFonts w:ascii="Cambria" w:hAnsi="Cambria"/>
          <w:sz w:val="26"/>
          <w:szCs w:val="26"/>
        </w:rPr>
        <w:t xml:space="preserve">limitada ao máximo de </w:t>
      </w:r>
      <w:r w:rsidR="00116D5C">
        <w:rPr>
          <w:rFonts w:ascii="Cambria" w:hAnsi="Cambria"/>
          <w:sz w:val="26"/>
          <w:szCs w:val="26"/>
        </w:rPr>
        <w:t xml:space="preserve">30.000 </w:t>
      </w:r>
      <w:r w:rsidRPr="00272F4E">
        <w:rPr>
          <w:rFonts w:ascii="Cambria" w:hAnsi="Cambria"/>
          <w:sz w:val="26"/>
          <w:szCs w:val="26"/>
        </w:rPr>
        <w:t>(tr</w:t>
      </w:r>
      <w:r w:rsidR="00116D5C">
        <w:rPr>
          <w:rFonts w:ascii="Cambria" w:hAnsi="Cambria"/>
          <w:sz w:val="26"/>
          <w:szCs w:val="26"/>
        </w:rPr>
        <w:t>inta mil</w:t>
      </w:r>
      <w:r w:rsidRPr="00272F4E">
        <w:rPr>
          <w:rFonts w:ascii="Cambria" w:hAnsi="Cambria"/>
          <w:sz w:val="26"/>
          <w:szCs w:val="26"/>
        </w:rPr>
        <w:t>)</w:t>
      </w:r>
      <w:r w:rsidR="00116D5C">
        <w:rPr>
          <w:rFonts w:ascii="Cambria" w:hAnsi="Cambria"/>
          <w:sz w:val="26"/>
          <w:szCs w:val="26"/>
        </w:rPr>
        <w:t xml:space="preserve"> UFMS – Unidade Fiscal do Município de Sumaré</w:t>
      </w:r>
      <w:r w:rsidRPr="00272F4E">
        <w:rPr>
          <w:rFonts w:ascii="Cambria" w:hAnsi="Cambria"/>
          <w:sz w:val="26"/>
          <w:szCs w:val="26"/>
        </w:rPr>
        <w:t>, que incidirá após a simples constatação por servidor público ou mediante denúncia, devendo constar a identificação do logradouro público, garantindo-se, sempre que possível, o anonimato do denunciante. </w:t>
      </w:r>
    </w:p>
    <w:p w:rsidR="00272F4E" w:rsidRPr="00272F4E" w:rsidP="00272F4E" w14:paraId="60555ADD" w14:textId="0A189630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272F4E">
        <w:rPr>
          <w:rFonts w:ascii="Cambria" w:hAnsi="Cambria"/>
          <w:sz w:val="26"/>
          <w:szCs w:val="26"/>
        </w:rPr>
        <w:t>Art. 6° O Executivo regulamentará a presente Lei no prazo de 30 (trinta) dias, a contar da sua publicação.</w:t>
      </w:r>
    </w:p>
    <w:p w:rsidR="00272F4E" w:rsidRPr="00272F4E" w:rsidP="00272F4E" w14:paraId="458BB12B" w14:textId="77777777">
      <w:pPr>
        <w:ind w:left="708" w:firstLine="708"/>
        <w:jc w:val="both"/>
        <w:rPr>
          <w:rFonts w:ascii="Cambria" w:hAnsi="Cambria"/>
          <w:sz w:val="26"/>
          <w:szCs w:val="26"/>
        </w:rPr>
      </w:pPr>
      <w:r w:rsidRPr="00272F4E">
        <w:rPr>
          <w:rFonts w:ascii="Cambria" w:hAnsi="Cambria"/>
          <w:sz w:val="26"/>
          <w:szCs w:val="26"/>
        </w:rPr>
        <w:t>Art. 7° Esta Lei entra em vigor na data de sua publicação.</w:t>
      </w:r>
    </w:p>
    <w:p w:rsidR="006B637F" w:rsidP="003B3241" w14:paraId="002A1C39" w14:textId="71B470CB">
      <w:pPr>
        <w:pStyle w:val="Heading1"/>
        <w:ind w:left="708" w:right="-567" w:firstLine="708"/>
        <w:rPr>
          <w:rFonts w:ascii="Cambria" w:hAnsi="Cambria" w:cs="Arial"/>
          <w:color w:val="auto"/>
          <w:sz w:val="26"/>
          <w:szCs w:val="26"/>
        </w:rPr>
      </w:pPr>
      <w:r w:rsidRPr="006B637F">
        <w:rPr>
          <w:rFonts w:ascii="Cambria" w:hAnsi="Cambria" w:cs="Arial"/>
          <w:color w:val="auto"/>
          <w:sz w:val="26"/>
          <w:szCs w:val="26"/>
        </w:rPr>
        <w:t xml:space="preserve">Sala das Sessões, </w:t>
      </w:r>
      <w:r w:rsidR="00B4295B">
        <w:rPr>
          <w:rFonts w:ascii="Cambria" w:hAnsi="Cambria" w:cs="Arial"/>
          <w:color w:val="auto"/>
          <w:sz w:val="26"/>
          <w:szCs w:val="26"/>
        </w:rPr>
        <w:t>0</w:t>
      </w:r>
      <w:r w:rsidR="00116D5C">
        <w:rPr>
          <w:rFonts w:ascii="Cambria" w:hAnsi="Cambria" w:cs="Arial"/>
          <w:color w:val="auto"/>
          <w:sz w:val="26"/>
          <w:szCs w:val="26"/>
        </w:rPr>
        <w:t>6</w:t>
      </w:r>
      <w:r w:rsidR="00B4295B">
        <w:rPr>
          <w:rFonts w:ascii="Cambria" w:hAnsi="Cambria" w:cs="Arial"/>
          <w:color w:val="auto"/>
          <w:sz w:val="26"/>
          <w:szCs w:val="26"/>
        </w:rPr>
        <w:t xml:space="preserve"> </w:t>
      </w:r>
      <w:r w:rsidRPr="006B637F">
        <w:rPr>
          <w:rFonts w:ascii="Cambria" w:hAnsi="Cambria" w:cs="Arial"/>
          <w:color w:val="auto"/>
          <w:sz w:val="26"/>
          <w:szCs w:val="26"/>
        </w:rPr>
        <w:t xml:space="preserve">de </w:t>
      </w:r>
      <w:r w:rsidR="00116D5C">
        <w:rPr>
          <w:rFonts w:ascii="Cambria" w:hAnsi="Cambria" w:cs="Arial"/>
          <w:color w:val="auto"/>
          <w:sz w:val="26"/>
          <w:szCs w:val="26"/>
        </w:rPr>
        <w:t xml:space="preserve">setembro </w:t>
      </w:r>
      <w:r w:rsidRPr="006B637F">
        <w:rPr>
          <w:rFonts w:ascii="Cambria" w:hAnsi="Cambria" w:cs="Arial"/>
          <w:color w:val="auto"/>
          <w:sz w:val="26"/>
          <w:szCs w:val="26"/>
        </w:rPr>
        <w:t>de 202</w:t>
      </w:r>
      <w:r w:rsidR="00116D5C">
        <w:rPr>
          <w:rFonts w:ascii="Cambria" w:hAnsi="Cambria" w:cs="Arial"/>
          <w:color w:val="auto"/>
          <w:sz w:val="26"/>
          <w:szCs w:val="26"/>
        </w:rPr>
        <w:t>2</w:t>
      </w:r>
    </w:p>
    <w:p w:rsidR="00116D5C" w:rsidRPr="00116D5C" w:rsidP="00116D5C" w14:paraId="6B5D0139" w14:textId="77777777"/>
    <w:p w:rsidR="006B637F" w:rsidRPr="006B637F" w:rsidP="006B637F" w14:paraId="6A895952" w14:textId="77777777">
      <w:pPr>
        <w:spacing w:after="0"/>
        <w:ind w:right="-567"/>
        <w:rPr>
          <w:rFonts w:ascii="Cambria" w:hAnsi="Cambria" w:cs="Arial"/>
          <w:b/>
          <w:sz w:val="26"/>
          <w:szCs w:val="26"/>
        </w:rPr>
      </w:pPr>
    </w:p>
    <w:p w:rsidR="006B637F" w:rsidRPr="006B637F" w:rsidP="006B637F" w14:paraId="32349BD9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6B637F">
        <w:rPr>
          <w:rFonts w:ascii="Cambria" w:hAnsi="Cambria" w:cs="Arial"/>
          <w:b/>
          <w:sz w:val="26"/>
          <w:szCs w:val="26"/>
        </w:rPr>
        <w:t>Willian Souza</w:t>
      </w:r>
    </w:p>
    <w:p w:rsidR="006B637F" w:rsidRPr="006B637F" w:rsidP="006B637F" w14:paraId="274B9BC4" w14:textId="77777777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6B637F">
        <w:rPr>
          <w:rFonts w:ascii="Cambria" w:hAnsi="Cambria" w:cs="Arial"/>
          <w:bCs/>
          <w:sz w:val="26"/>
          <w:szCs w:val="26"/>
        </w:rPr>
        <w:t>Vereador</w:t>
      </w:r>
    </w:p>
    <w:p w:rsidR="006B637F" w:rsidP="003B3241" w14:paraId="46971D55" w14:textId="2FF82E76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6B637F">
        <w:rPr>
          <w:rFonts w:ascii="Cambria" w:hAnsi="Cambria" w:cs="Arial"/>
          <w:bCs/>
          <w:sz w:val="26"/>
          <w:szCs w:val="26"/>
        </w:rPr>
        <w:t>PT</w:t>
      </w:r>
    </w:p>
    <w:p w:rsidR="00F75AB4" w:rsidP="003B3241" w14:paraId="5F1B2B73" w14:textId="305EB8AA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:rsidR="00F75AB4" w:rsidP="003B3241" w14:paraId="3CDF1C16" w14:textId="56455906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:rsidR="00F75AB4" w:rsidP="003B3241" w14:paraId="3D751DA3" w14:textId="50FEC39D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:rsidR="00F75AB4" w:rsidP="003B3241" w14:paraId="58A3503A" w14:textId="0C499405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:rsidR="00F75AB4" w:rsidP="003B3241" w14:paraId="7DC03A36" w14:textId="528624E0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:rsidR="00F75AB4" w:rsidP="003B3241" w14:paraId="7F417791" w14:textId="0D94FFD9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:rsidR="00F75AB4" w:rsidP="003B3241" w14:paraId="2827D936" w14:textId="1BC4BAFF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:rsidR="00F75AB4" w:rsidP="003B3241" w14:paraId="65467BF6" w14:textId="5C0E7677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:rsidR="00F75AB4" w:rsidP="003B3241" w14:paraId="31E394DD" w14:textId="02D2AFC4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:rsidR="00F75AB4" w:rsidP="003B3241" w14:paraId="67AD9EA2" w14:textId="0AABA20C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:rsidR="00F75AB4" w:rsidP="003B3241" w14:paraId="75744DC5" w14:textId="09D86D3D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:rsidR="00F75AB4" w:rsidP="003B3241" w14:paraId="4EE37B93" w14:textId="08089C02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:rsidR="00F75AB4" w:rsidP="003B3241" w14:paraId="4D55B7E4" w14:textId="6C7C8463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:rsidR="00F75AB4" w:rsidP="003B3241" w14:paraId="7FEFACA4" w14:textId="28BF1853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:rsidR="00F75AB4" w:rsidRPr="00F75AB4" w:rsidP="003B3241" w14:paraId="4614EEA9" w14:textId="38515082">
      <w:pPr>
        <w:spacing w:after="0" w:line="240" w:lineRule="auto"/>
        <w:ind w:right="-567"/>
        <w:jc w:val="center"/>
        <w:rPr>
          <w:rFonts w:ascii="Cambria" w:hAnsi="Cambria" w:cs="Arial"/>
          <w:b/>
          <w:sz w:val="30"/>
          <w:szCs w:val="30"/>
        </w:rPr>
      </w:pPr>
      <w:r w:rsidRPr="00F75AB4">
        <w:rPr>
          <w:rFonts w:ascii="Cambria" w:hAnsi="Cambria" w:cs="Arial"/>
          <w:b/>
          <w:sz w:val="30"/>
          <w:szCs w:val="30"/>
        </w:rPr>
        <w:t>J</w:t>
      </w:r>
      <w:r>
        <w:rPr>
          <w:rFonts w:ascii="Cambria" w:hAnsi="Cambria" w:cs="Arial"/>
          <w:b/>
          <w:sz w:val="30"/>
          <w:szCs w:val="30"/>
        </w:rPr>
        <w:t xml:space="preserve"> </w:t>
      </w:r>
      <w:r w:rsidRPr="00F75AB4">
        <w:rPr>
          <w:rFonts w:ascii="Cambria" w:hAnsi="Cambria" w:cs="Arial"/>
          <w:b/>
          <w:sz w:val="30"/>
          <w:szCs w:val="30"/>
        </w:rPr>
        <w:t>U</w:t>
      </w:r>
      <w:r>
        <w:rPr>
          <w:rFonts w:ascii="Cambria" w:hAnsi="Cambria" w:cs="Arial"/>
          <w:b/>
          <w:sz w:val="30"/>
          <w:szCs w:val="30"/>
        </w:rPr>
        <w:t xml:space="preserve"> </w:t>
      </w:r>
      <w:r w:rsidRPr="00F75AB4">
        <w:rPr>
          <w:rFonts w:ascii="Cambria" w:hAnsi="Cambria" w:cs="Arial"/>
          <w:b/>
          <w:sz w:val="30"/>
          <w:szCs w:val="30"/>
        </w:rPr>
        <w:t>S</w:t>
      </w:r>
      <w:r>
        <w:rPr>
          <w:rFonts w:ascii="Cambria" w:hAnsi="Cambria" w:cs="Arial"/>
          <w:b/>
          <w:sz w:val="30"/>
          <w:szCs w:val="30"/>
        </w:rPr>
        <w:t xml:space="preserve"> </w:t>
      </w:r>
      <w:r w:rsidRPr="00F75AB4">
        <w:rPr>
          <w:rFonts w:ascii="Cambria" w:hAnsi="Cambria" w:cs="Arial"/>
          <w:b/>
          <w:sz w:val="30"/>
          <w:szCs w:val="30"/>
        </w:rPr>
        <w:t>T</w:t>
      </w:r>
      <w:r>
        <w:rPr>
          <w:rFonts w:ascii="Cambria" w:hAnsi="Cambria" w:cs="Arial"/>
          <w:b/>
          <w:sz w:val="30"/>
          <w:szCs w:val="30"/>
        </w:rPr>
        <w:t xml:space="preserve"> </w:t>
      </w:r>
      <w:r w:rsidRPr="00F75AB4">
        <w:rPr>
          <w:rFonts w:ascii="Cambria" w:hAnsi="Cambria" w:cs="Arial"/>
          <w:b/>
          <w:sz w:val="30"/>
          <w:szCs w:val="30"/>
        </w:rPr>
        <w:t>I</w:t>
      </w:r>
      <w:r>
        <w:rPr>
          <w:rFonts w:ascii="Cambria" w:hAnsi="Cambria" w:cs="Arial"/>
          <w:b/>
          <w:sz w:val="30"/>
          <w:szCs w:val="30"/>
        </w:rPr>
        <w:t xml:space="preserve"> </w:t>
      </w:r>
      <w:r w:rsidRPr="00F75AB4">
        <w:rPr>
          <w:rFonts w:ascii="Cambria" w:hAnsi="Cambria" w:cs="Arial"/>
          <w:b/>
          <w:sz w:val="30"/>
          <w:szCs w:val="30"/>
        </w:rPr>
        <w:t>F</w:t>
      </w:r>
      <w:r>
        <w:rPr>
          <w:rFonts w:ascii="Cambria" w:hAnsi="Cambria" w:cs="Arial"/>
          <w:b/>
          <w:sz w:val="30"/>
          <w:szCs w:val="30"/>
        </w:rPr>
        <w:t xml:space="preserve"> </w:t>
      </w:r>
      <w:r w:rsidRPr="00F75AB4">
        <w:rPr>
          <w:rFonts w:ascii="Cambria" w:hAnsi="Cambria" w:cs="Arial"/>
          <w:b/>
          <w:sz w:val="30"/>
          <w:szCs w:val="30"/>
        </w:rPr>
        <w:t>I</w:t>
      </w:r>
      <w:r>
        <w:rPr>
          <w:rFonts w:ascii="Cambria" w:hAnsi="Cambria" w:cs="Arial"/>
          <w:b/>
          <w:sz w:val="30"/>
          <w:szCs w:val="30"/>
        </w:rPr>
        <w:t xml:space="preserve"> </w:t>
      </w:r>
      <w:r w:rsidRPr="00F75AB4">
        <w:rPr>
          <w:rFonts w:ascii="Cambria" w:hAnsi="Cambria" w:cs="Arial"/>
          <w:b/>
          <w:sz w:val="30"/>
          <w:szCs w:val="30"/>
        </w:rPr>
        <w:t>C</w:t>
      </w:r>
      <w:r>
        <w:rPr>
          <w:rFonts w:ascii="Cambria" w:hAnsi="Cambria" w:cs="Arial"/>
          <w:b/>
          <w:sz w:val="30"/>
          <w:szCs w:val="30"/>
        </w:rPr>
        <w:t xml:space="preserve"> </w:t>
      </w:r>
      <w:r w:rsidRPr="00F75AB4">
        <w:rPr>
          <w:rFonts w:ascii="Cambria" w:hAnsi="Cambria" w:cs="Arial"/>
          <w:b/>
          <w:sz w:val="30"/>
          <w:szCs w:val="30"/>
        </w:rPr>
        <w:t>A</w:t>
      </w:r>
      <w:r>
        <w:rPr>
          <w:rFonts w:ascii="Cambria" w:hAnsi="Cambria" w:cs="Arial"/>
          <w:b/>
          <w:sz w:val="30"/>
          <w:szCs w:val="30"/>
        </w:rPr>
        <w:t xml:space="preserve"> </w:t>
      </w:r>
      <w:r w:rsidRPr="00F75AB4">
        <w:rPr>
          <w:rFonts w:ascii="Cambria" w:hAnsi="Cambria" w:cs="Arial"/>
          <w:b/>
          <w:sz w:val="30"/>
          <w:szCs w:val="30"/>
        </w:rPr>
        <w:t>T</w:t>
      </w:r>
      <w:r>
        <w:rPr>
          <w:rFonts w:ascii="Cambria" w:hAnsi="Cambria" w:cs="Arial"/>
          <w:b/>
          <w:sz w:val="30"/>
          <w:szCs w:val="30"/>
        </w:rPr>
        <w:t xml:space="preserve"> </w:t>
      </w:r>
      <w:r w:rsidRPr="00F75AB4">
        <w:rPr>
          <w:rFonts w:ascii="Cambria" w:hAnsi="Cambria" w:cs="Arial"/>
          <w:b/>
          <w:sz w:val="30"/>
          <w:szCs w:val="30"/>
        </w:rPr>
        <w:t>I</w:t>
      </w:r>
      <w:r>
        <w:rPr>
          <w:rFonts w:ascii="Cambria" w:hAnsi="Cambria" w:cs="Arial"/>
          <w:b/>
          <w:sz w:val="30"/>
          <w:szCs w:val="30"/>
        </w:rPr>
        <w:t xml:space="preserve"> </w:t>
      </w:r>
      <w:r w:rsidRPr="00F75AB4">
        <w:rPr>
          <w:rFonts w:ascii="Cambria" w:hAnsi="Cambria" w:cs="Arial"/>
          <w:b/>
          <w:sz w:val="30"/>
          <w:szCs w:val="30"/>
        </w:rPr>
        <w:t>V</w:t>
      </w:r>
      <w:r>
        <w:rPr>
          <w:rFonts w:ascii="Cambria" w:hAnsi="Cambria" w:cs="Arial"/>
          <w:b/>
          <w:sz w:val="30"/>
          <w:szCs w:val="30"/>
        </w:rPr>
        <w:t xml:space="preserve"> </w:t>
      </w:r>
      <w:r w:rsidRPr="00F75AB4">
        <w:rPr>
          <w:rFonts w:ascii="Cambria" w:hAnsi="Cambria" w:cs="Arial"/>
          <w:b/>
          <w:sz w:val="30"/>
          <w:szCs w:val="30"/>
        </w:rPr>
        <w:t>A</w:t>
      </w:r>
    </w:p>
    <w:p w:rsidR="00F75AB4" w:rsidP="003B3241" w14:paraId="2E56EB84" w14:textId="228A5495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:rsidR="00F75AB4" w:rsidP="00F75AB4" w14:paraId="2FDBAB4D" w14:textId="5B17057D">
      <w:pPr>
        <w:spacing w:after="0" w:line="240" w:lineRule="auto"/>
        <w:ind w:right="-567"/>
        <w:jc w:val="both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O presente Projeto de Lei pretende resolver as questões relacionadas aos danos causados nas ruas e avenidas do município de Sumaré, que em muitos casos os danos causados praticamente condenam a rua inteira.</w:t>
      </w:r>
    </w:p>
    <w:p w:rsidR="00F75AB4" w:rsidP="00F75AB4" w14:paraId="1D3A734A" w14:textId="6665A06B">
      <w:pPr>
        <w:spacing w:after="0" w:line="240" w:lineRule="auto"/>
        <w:ind w:right="-567"/>
        <w:jc w:val="both"/>
        <w:rPr>
          <w:rFonts w:ascii="Cambria" w:hAnsi="Cambria" w:cs="Arial"/>
          <w:bCs/>
          <w:sz w:val="26"/>
          <w:szCs w:val="26"/>
        </w:rPr>
      </w:pPr>
    </w:p>
    <w:p w:rsidR="00F75AB4" w:rsidP="00F75AB4" w14:paraId="63C80E19" w14:textId="6A5095B7">
      <w:pPr>
        <w:spacing w:after="0" w:line="240" w:lineRule="auto"/>
        <w:ind w:right="-567"/>
        <w:jc w:val="both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 xml:space="preserve">Vale-se ressaltar, que o fato de comprometer </w:t>
      </w:r>
      <w:r w:rsidR="00714F73">
        <w:rPr>
          <w:rFonts w:ascii="Cambria" w:hAnsi="Cambria" w:cs="Arial"/>
          <w:bCs/>
          <w:sz w:val="26"/>
          <w:szCs w:val="26"/>
        </w:rPr>
        <w:t>50% da rua, a intenção é que as ruas e avenidas não se tornem cheias de lombadas e buracos.</w:t>
      </w:r>
    </w:p>
    <w:p w:rsidR="00714F73" w:rsidP="00F75AB4" w14:paraId="308C6F0A" w14:textId="168C9925">
      <w:pPr>
        <w:spacing w:after="0" w:line="240" w:lineRule="auto"/>
        <w:ind w:right="-567"/>
        <w:jc w:val="both"/>
        <w:rPr>
          <w:rFonts w:ascii="Cambria" w:hAnsi="Cambria" w:cs="Arial"/>
          <w:bCs/>
          <w:sz w:val="26"/>
          <w:szCs w:val="26"/>
        </w:rPr>
      </w:pPr>
    </w:p>
    <w:p w:rsidR="00714F73" w:rsidP="00F75AB4" w14:paraId="2ADBD0FF" w14:textId="54A664DB">
      <w:pPr>
        <w:spacing w:after="0" w:line="240" w:lineRule="auto"/>
        <w:ind w:right="-567"/>
        <w:jc w:val="both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Nesse sentido a justificativa, vem no sentido de que a concessionária de responsabilize pelos danos causados em razão de buracos abertos para eventuais manutenções de suas redes de água e esgoto.</w:t>
      </w:r>
    </w:p>
    <w:p w:rsidR="00F75AB4" w:rsidP="003B3241" w14:paraId="2BEF13DE" w14:textId="60640A7C">
      <w:pPr>
        <w:spacing w:after="0" w:line="240" w:lineRule="auto"/>
        <w:ind w:right="-567"/>
        <w:jc w:val="center"/>
        <w:rPr>
          <w:rFonts w:ascii="Cambria" w:hAnsi="Cambria"/>
          <w:sz w:val="26"/>
          <w:szCs w:val="26"/>
        </w:rPr>
      </w:pPr>
    </w:p>
    <w:p w:rsidR="00714F73" w:rsidP="00714F73" w14:paraId="2100D8F3" w14:textId="77777777">
      <w:pPr>
        <w:pStyle w:val="Heading1"/>
        <w:ind w:left="708" w:right="-567" w:firstLine="708"/>
        <w:rPr>
          <w:rFonts w:ascii="Cambria" w:hAnsi="Cambria" w:cs="Arial"/>
          <w:color w:val="auto"/>
          <w:sz w:val="26"/>
          <w:szCs w:val="26"/>
        </w:rPr>
      </w:pPr>
      <w:r w:rsidRPr="006B637F">
        <w:rPr>
          <w:rFonts w:ascii="Cambria" w:hAnsi="Cambria" w:cs="Arial"/>
          <w:color w:val="auto"/>
          <w:sz w:val="26"/>
          <w:szCs w:val="26"/>
        </w:rPr>
        <w:t xml:space="preserve">Sala das Sessões, </w:t>
      </w:r>
      <w:r>
        <w:rPr>
          <w:rFonts w:ascii="Cambria" w:hAnsi="Cambria" w:cs="Arial"/>
          <w:color w:val="auto"/>
          <w:sz w:val="26"/>
          <w:szCs w:val="26"/>
        </w:rPr>
        <w:t xml:space="preserve">06 </w:t>
      </w:r>
      <w:r w:rsidRPr="006B637F">
        <w:rPr>
          <w:rFonts w:ascii="Cambria" w:hAnsi="Cambria" w:cs="Arial"/>
          <w:color w:val="auto"/>
          <w:sz w:val="26"/>
          <w:szCs w:val="26"/>
        </w:rPr>
        <w:t xml:space="preserve">de </w:t>
      </w:r>
      <w:r>
        <w:rPr>
          <w:rFonts w:ascii="Cambria" w:hAnsi="Cambria" w:cs="Arial"/>
          <w:color w:val="auto"/>
          <w:sz w:val="26"/>
          <w:szCs w:val="26"/>
        </w:rPr>
        <w:t xml:space="preserve">setembro </w:t>
      </w:r>
      <w:r w:rsidRPr="006B637F">
        <w:rPr>
          <w:rFonts w:ascii="Cambria" w:hAnsi="Cambria" w:cs="Arial"/>
          <w:color w:val="auto"/>
          <w:sz w:val="26"/>
          <w:szCs w:val="26"/>
        </w:rPr>
        <w:t>de 202</w:t>
      </w:r>
      <w:r>
        <w:rPr>
          <w:rFonts w:ascii="Cambria" w:hAnsi="Cambria" w:cs="Arial"/>
          <w:color w:val="auto"/>
          <w:sz w:val="26"/>
          <w:szCs w:val="26"/>
        </w:rPr>
        <w:t>2</w:t>
      </w:r>
    </w:p>
    <w:p w:rsidR="00714F73" w:rsidRPr="00116D5C" w:rsidP="00714F73" w14:paraId="388F96F4" w14:textId="77777777"/>
    <w:p w:rsidR="00714F73" w:rsidRPr="006B637F" w:rsidP="00714F73" w14:paraId="779EDCB6" w14:textId="77777777">
      <w:pPr>
        <w:spacing w:after="0"/>
        <w:ind w:right="-567"/>
        <w:rPr>
          <w:rFonts w:ascii="Cambria" w:hAnsi="Cambria" w:cs="Arial"/>
          <w:b/>
          <w:sz w:val="26"/>
          <w:szCs w:val="26"/>
        </w:rPr>
      </w:pPr>
    </w:p>
    <w:p w:rsidR="00714F73" w:rsidRPr="006B637F" w:rsidP="00714F73" w14:paraId="24863CA9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6B637F">
        <w:rPr>
          <w:rFonts w:ascii="Cambria" w:hAnsi="Cambria" w:cs="Arial"/>
          <w:b/>
          <w:sz w:val="26"/>
          <w:szCs w:val="26"/>
        </w:rPr>
        <w:t>Willian Souza</w:t>
      </w:r>
    </w:p>
    <w:p w:rsidR="00714F73" w:rsidRPr="006B637F" w:rsidP="00714F73" w14:paraId="4CD1F3B0" w14:textId="77777777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6B637F">
        <w:rPr>
          <w:rFonts w:ascii="Cambria" w:hAnsi="Cambria" w:cs="Arial"/>
          <w:bCs/>
          <w:sz w:val="26"/>
          <w:szCs w:val="26"/>
        </w:rPr>
        <w:t>Vereador</w:t>
      </w:r>
    </w:p>
    <w:p w:rsidR="00714F73" w:rsidP="00714F73" w14:paraId="2D7E8E0A" w14:textId="77777777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6B637F">
        <w:rPr>
          <w:rFonts w:ascii="Cambria" w:hAnsi="Cambria" w:cs="Arial"/>
          <w:bCs/>
          <w:sz w:val="26"/>
          <w:szCs w:val="26"/>
        </w:rPr>
        <w:t>PT</w:t>
      </w:r>
    </w:p>
    <w:p w:rsidR="00714F73" w:rsidP="003B3241" w14:paraId="78F31887" w14:textId="77777777">
      <w:pPr>
        <w:spacing w:after="0" w:line="240" w:lineRule="auto"/>
        <w:ind w:right="-567"/>
        <w:jc w:val="center"/>
        <w:rPr>
          <w:rFonts w:ascii="Cambria" w:hAnsi="Cambria"/>
          <w:sz w:val="26"/>
          <w:szCs w:val="26"/>
        </w:rPr>
      </w:pPr>
    </w:p>
    <w:sectPr w:rsidSect="00EB04A4">
      <w:headerReference w:type="default" r:id="rId4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A4"/>
    <w:rsid w:val="00025CD3"/>
    <w:rsid w:val="000C745F"/>
    <w:rsid w:val="00116D5C"/>
    <w:rsid w:val="0013013B"/>
    <w:rsid w:val="00172FA2"/>
    <w:rsid w:val="00264306"/>
    <w:rsid w:val="00272F4E"/>
    <w:rsid w:val="003B3241"/>
    <w:rsid w:val="00430104"/>
    <w:rsid w:val="00450C6C"/>
    <w:rsid w:val="004B59F0"/>
    <w:rsid w:val="004D77FD"/>
    <w:rsid w:val="004E7BD8"/>
    <w:rsid w:val="004F6C8C"/>
    <w:rsid w:val="00566972"/>
    <w:rsid w:val="005B7A11"/>
    <w:rsid w:val="005C3B45"/>
    <w:rsid w:val="006620B1"/>
    <w:rsid w:val="00666FD0"/>
    <w:rsid w:val="00694C28"/>
    <w:rsid w:val="006B637F"/>
    <w:rsid w:val="00714F73"/>
    <w:rsid w:val="0078007E"/>
    <w:rsid w:val="007F118A"/>
    <w:rsid w:val="008147FC"/>
    <w:rsid w:val="00823965"/>
    <w:rsid w:val="008629BB"/>
    <w:rsid w:val="00A04A86"/>
    <w:rsid w:val="00B4295B"/>
    <w:rsid w:val="00B67BC9"/>
    <w:rsid w:val="00B72F95"/>
    <w:rsid w:val="00BE36E1"/>
    <w:rsid w:val="00C50048"/>
    <w:rsid w:val="00DA7618"/>
    <w:rsid w:val="00DF2C51"/>
    <w:rsid w:val="00EB04A4"/>
    <w:rsid w:val="00EB7177"/>
    <w:rsid w:val="00EC1EBA"/>
    <w:rsid w:val="00F27B9A"/>
    <w:rsid w:val="00F75A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92C90A2-9E7E-4135-A628-7CD85FF5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6B63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6B6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s-indices-artigo">
    <w:name w:val="normas-indices-artigo"/>
    <w:basedOn w:val="DefaultParagraphFont"/>
    <w:rsid w:val="00F27B9A"/>
  </w:style>
  <w:style w:type="paragraph" w:styleId="NormalWeb">
    <w:name w:val="Normal (Web)"/>
    <w:basedOn w:val="Normal"/>
    <w:uiPriority w:val="99"/>
    <w:semiHidden/>
    <w:unhideWhenUsed/>
    <w:rsid w:val="00272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272F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537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Clodovil Telles</cp:lastModifiedBy>
  <cp:revision>5</cp:revision>
  <cp:lastPrinted>2021-12-07T15:09:00Z</cp:lastPrinted>
  <dcterms:created xsi:type="dcterms:W3CDTF">2022-09-06T13:31:00Z</dcterms:created>
  <dcterms:modified xsi:type="dcterms:W3CDTF">2022-09-06T22:22:00Z</dcterms:modified>
</cp:coreProperties>
</file>