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B3069FE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93EE6">
        <w:rPr>
          <w:rFonts w:ascii="Arial" w:hAnsi="Arial" w:cs="Arial"/>
          <w:b/>
          <w:sz w:val="24"/>
          <w:szCs w:val="24"/>
          <w:u w:val="single"/>
        </w:rPr>
        <w:t>Adauto Valentino de Siqueira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93EE6">
        <w:rPr>
          <w:rFonts w:ascii="Arial" w:hAnsi="Arial" w:cs="Arial"/>
          <w:b/>
          <w:sz w:val="24"/>
          <w:szCs w:val="24"/>
          <w:u w:val="single"/>
        </w:rPr>
        <w:t>Residencial Santa Joana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3639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3FEC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F0E5B-9DDE-449D-84AA-7BCA2B02F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2022-09-05T11:26:00Z</dcterms:created>
  <dcterms:modified xsi:type="dcterms:W3CDTF">2022-09-05T11:26:00Z</dcterms:modified>
</cp:coreProperties>
</file>