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2FA7B0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4B45FC">
        <w:rPr>
          <w:rFonts w:ascii="Times New Roman" w:hAnsi="Times New Roman" w:cs="Times New Roman"/>
          <w:sz w:val="28"/>
          <w:szCs w:val="28"/>
        </w:rPr>
        <w:t>Joaquim Gualberto Carvalho, 375</w:t>
      </w:r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B45FC">
        <w:rPr>
          <w:rFonts w:ascii="Times New Roman" w:hAnsi="Times New Roman" w:cs="Times New Roman"/>
          <w:sz w:val="28"/>
          <w:szCs w:val="28"/>
        </w:rPr>
        <w:t xml:space="preserve"> 156: 10213/2022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B57B9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20253">
        <w:rPr>
          <w:rFonts w:ascii="Times New Roman" w:hAnsi="Times New Roman" w:cs="Times New Roman"/>
          <w:sz w:val="28"/>
          <w:szCs w:val="28"/>
        </w:rPr>
        <w:t>06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CCFB6-2517-4B23-90E3-9500FC88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2022-09-06T13:15:00Z</dcterms:created>
  <dcterms:modified xsi:type="dcterms:W3CDTF">2022-09-06T13:15:00Z</dcterms:modified>
</cp:coreProperties>
</file>