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2805C29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1B1626">
        <w:rPr>
          <w:rFonts w:ascii="Arial" w:hAnsi="Arial" w:cs="Arial"/>
          <w:b/>
          <w:sz w:val="24"/>
          <w:szCs w:val="24"/>
          <w:u w:val="single"/>
        </w:rPr>
        <w:t>Genesco</w:t>
      </w:r>
      <w:r w:rsidR="001B16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B1626">
        <w:rPr>
          <w:rFonts w:ascii="Arial" w:hAnsi="Arial" w:cs="Arial"/>
          <w:b/>
          <w:sz w:val="24"/>
          <w:szCs w:val="24"/>
          <w:u w:val="single"/>
        </w:rPr>
        <w:t>Geremias</w:t>
      </w:r>
      <w:r w:rsidR="001B1626">
        <w:rPr>
          <w:rFonts w:ascii="Arial" w:hAnsi="Arial" w:cs="Arial"/>
          <w:b/>
          <w:sz w:val="24"/>
          <w:szCs w:val="24"/>
          <w:u w:val="single"/>
        </w:rPr>
        <w:t xml:space="preserve"> do Nascimento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946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4EAA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0687E-DBE2-4B82-9FCD-79C31C71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2022-08-29T13:49:00Z</dcterms:created>
  <dcterms:modified xsi:type="dcterms:W3CDTF">2022-08-29T13:49:00Z</dcterms:modified>
</cp:coreProperties>
</file>