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2810B21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A41D3A">
        <w:rPr>
          <w:rFonts w:ascii="Arial" w:hAnsi="Arial" w:cs="Arial"/>
          <w:sz w:val="24"/>
          <w:szCs w:val="24"/>
        </w:rPr>
        <w:t>Braulino</w:t>
      </w:r>
      <w:r w:rsidR="00A41D3A">
        <w:rPr>
          <w:rFonts w:ascii="Arial" w:hAnsi="Arial" w:cs="Arial"/>
          <w:sz w:val="24"/>
          <w:szCs w:val="24"/>
        </w:rPr>
        <w:t xml:space="preserve"> José Ribeiro</w:t>
      </w:r>
      <w:r w:rsidR="00BA4696">
        <w:rPr>
          <w:rFonts w:ascii="Arial" w:hAnsi="Arial" w:cs="Arial"/>
          <w:sz w:val="24"/>
          <w:szCs w:val="24"/>
        </w:rPr>
        <w:t>, bairro Parque Itália.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0234A" w:rsidP="0020234A" w14:paraId="74E3F5B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3070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34A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4E6E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4D3D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7DD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0E48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4837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327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E7DA9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76CF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2022-08-29T18:33:00Z</dcterms:created>
  <dcterms:modified xsi:type="dcterms:W3CDTF">2022-08-29T18:33:00Z</dcterms:modified>
</cp:coreProperties>
</file>