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E07616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01E0B">
        <w:rPr>
          <w:rFonts w:ascii="Arial" w:eastAsia="MS Mincho" w:hAnsi="Arial" w:cs="Arial"/>
          <w:b/>
          <w:bCs/>
          <w:sz w:val="28"/>
          <w:szCs w:val="28"/>
        </w:rPr>
        <w:t>Neuza Francisca dos Santos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201E0B">
        <w:rPr>
          <w:rFonts w:ascii="Arial" w:eastAsia="MS Mincho" w:hAnsi="Arial" w:cs="Arial"/>
          <w:b/>
          <w:bCs/>
          <w:sz w:val="28"/>
          <w:szCs w:val="28"/>
        </w:rPr>
        <w:t>Sevilha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01E0B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372DE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CA304-8E39-4DEA-9337-0DEB1070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2022-08-16T12:49:00Z</dcterms:created>
  <dcterms:modified xsi:type="dcterms:W3CDTF">2022-08-16T12:49:00Z</dcterms:modified>
</cp:coreProperties>
</file>