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5414618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662A9B" w:rsidR="00662A9B">
        <w:rPr>
          <w:rFonts w:eastAsia="Calibri" w:cstheme="minorHAnsi"/>
          <w:sz w:val="24"/>
          <w:szCs w:val="24"/>
        </w:rPr>
        <w:t>Marta Neide Squarizzi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662A9B" w:rsidR="00662A9B">
        <w:rPr>
          <w:rFonts w:eastAsia="Calibri" w:cstheme="minorHAnsi"/>
          <w:sz w:val="24"/>
          <w:szCs w:val="24"/>
        </w:rPr>
        <w:t>esquina com a Rua Adelina Giometti França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6763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323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462552"/>
    <w:rsid w:val="004C431E"/>
    <w:rsid w:val="004E7616"/>
    <w:rsid w:val="00572F30"/>
    <w:rsid w:val="005B21C7"/>
    <w:rsid w:val="00617C6D"/>
    <w:rsid w:val="00620C50"/>
    <w:rsid w:val="00625FFE"/>
    <w:rsid w:val="00626437"/>
    <w:rsid w:val="0064616E"/>
    <w:rsid w:val="00661791"/>
    <w:rsid w:val="00662A9B"/>
    <w:rsid w:val="006D1E9A"/>
    <w:rsid w:val="006E0427"/>
    <w:rsid w:val="00764664"/>
    <w:rsid w:val="007E4B1F"/>
    <w:rsid w:val="008252E2"/>
    <w:rsid w:val="00944C92"/>
    <w:rsid w:val="00992B22"/>
    <w:rsid w:val="009D123B"/>
    <w:rsid w:val="009D270E"/>
    <w:rsid w:val="00A126A2"/>
    <w:rsid w:val="00A15E4E"/>
    <w:rsid w:val="00AA6DAF"/>
    <w:rsid w:val="00BC2186"/>
    <w:rsid w:val="00C915DF"/>
    <w:rsid w:val="00CD0319"/>
    <w:rsid w:val="00D74A9E"/>
    <w:rsid w:val="00E73191"/>
    <w:rsid w:val="00E94FF0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2022-08-08T18:22:00Z</dcterms:created>
  <dcterms:modified xsi:type="dcterms:W3CDTF">2022-08-08T18:23:00Z</dcterms:modified>
</cp:coreProperties>
</file>