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204F2779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recape ao longo de toda a extensão da Rua </w:t>
      </w:r>
      <w:r w:rsidR="001C13D7">
        <w:rPr>
          <w:rFonts w:ascii="Arial" w:hAnsi="Arial" w:cs="Arial"/>
          <w:b/>
          <w:sz w:val="24"/>
          <w:szCs w:val="24"/>
          <w:u w:val="single"/>
        </w:rPr>
        <w:t>Waldemar Prado</w:t>
      </w:r>
      <w:bookmarkStart w:id="1" w:name="_GoBack"/>
      <w:bookmarkEnd w:id="1"/>
      <w:r w:rsidR="002A0DCA">
        <w:rPr>
          <w:rFonts w:ascii="Arial" w:hAnsi="Arial" w:cs="Arial"/>
          <w:b/>
          <w:sz w:val="24"/>
          <w:szCs w:val="24"/>
          <w:u w:val="single"/>
        </w:rPr>
        <w:t>, localizada no bairro Jardim Santa Madalena.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94C1D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15345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5807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2430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879BE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3A83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57AB4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688B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BEFFE-E439-44B9-B219-981FB4AFF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2022-08-08T11:51:00Z</dcterms:created>
  <dcterms:modified xsi:type="dcterms:W3CDTF">2022-08-08T11:52:00Z</dcterms:modified>
</cp:coreProperties>
</file>