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1558BCDD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612B36">
        <w:rPr>
          <w:rFonts w:ascii="Times New Roman" w:hAnsi="Times New Roman" w:cs="Times New Roman"/>
          <w:sz w:val="28"/>
          <w:szCs w:val="28"/>
        </w:rPr>
        <w:t>Keully</w:t>
      </w:r>
      <w:r w:rsidRPr="000461DC" w:rsidR="00612B36">
        <w:rPr>
          <w:rFonts w:ascii="Times New Roman" w:hAnsi="Times New Roman" w:cs="Times New Roman"/>
          <w:sz w:val="28"/>
          <w:szCs w:val="28"/>
        </w:rPr>
        <w:t xml:space="preserve"> Ribeiro dos Santos, 207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E5236">
        <w:rPr>
          <w:rFonts w:ascii="Times New Roman" w:hAnsi="Times New Roman" w:cs="Times New Roman"/>
          <w:sz w:val="28"/>
          <w:szCs w:val="28"/>
        </w:rPr>
        <w:t>Santa Joana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701F"/>
    <w:rsid w:val="002B3E44"/>
    <w:rsid w:val="002B3E9C"/>
    <w:rsid w:val="002E3F8F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63D66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EAB4-4575-46EA-9873-B08173BC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2022-08-02T12:28:00Z</dcterms:created>
  <dcterms:modified xsi:type="dcterms:W3CDTF">2022-08-02T12:28:00Z</dcterms:modified>
</cp:coreProperties>
</file>