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2EFDC95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87690">
        <w:rPr>
          <w:rFonts w:ascii="Times New Roman" w:hAnsi="Times New Roman" w:cs="Times New Roman"/>
          <w:sz w:val="28"/>
          <w:szCs w:val="28"/>
        </w:rPr>
        <w:t xml:space="preserve">Filomeno Gonçalves de Souza, </w:t>
      </w:r>
      <w:r w:rsidR="00C53AB6">
        <w:rPr>
          <w:rFonts w:ascii="Times New Roman" w:hAnsi="Times New Roman" w:cs="Times New Roman"/>
          <w:sz w:val="28"/>
          <w:szCs w:val="28"/>
        </w:rPr>
        <w:t>1090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B671C0">
        <w:rPr>
          <w:rFonts w:ascii="Times New Roman" w:hAnsi="Times New Roman" w:cs="Times New Roman"/>
          <w:sz w:val="28"/>
          <w:szCs w:val="28"/>
        </w:rPr>
        <w:t>Calegari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21C95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8F520-8637-46CD-8C19-F8799AE7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2022-08-02T12:16:00Z</dcterms:created>
  <dcterms:modified xsi:type="dcterms:W3CDTF">2022-08-02T12:16:00Z</dcterms:modified>
</cp:coreProperties>
</file>