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FA12A6C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28051B">
        <w:rPr>
          <w:rFonts w:ascii="Times New Roman" w:hAnsi="Times New Roman" w:cs="Times New Roman"/>
          <w:sz w:val="28"/>
          <w:szCs w:val="28"/>
        </w:rPr>
        <w:t>Antonio</w:t>
      </w:r>
      <w:r w:rsidRPr="000461DC" w:rsidR="0028051B">
        <w:rPr>
          <w:rFonts w:ascii="Times New Roman" w:hAnsi="Times New Roman" w:cs="Times New Roman"/>
          <w:sz w:val="28"/>
          <w:szCs w:val="28"/>
        </w:rPr>
        <w:t xml:space="preserve"> Carlos dos Santos, 1100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B671C0">
        <w:rPr>
          <w:rFonts w:ascii="Times New Roman" w:hAnsi="Times New Roman" w:cs="Times New Roman"/>
          <w:sz w:val="28"/>
          <w:szCs w:val="28"/>
        </w:rPr>
        <w:t>Calegari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770AB"/>
    <w:rsid w:val="00083758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183BD-E5A7-453F-8048-BE5AF77C0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2022-08-02T12:15:00Z</dcterms:created>
  <dcterms:modified xsi:type="dcterms:W3CDTF">2022-08-02T12:15:00Z</dcterms:modified>
</cp:coreProperties>
</file>