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7B7EED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40F09">
        <w:rPr>
          <w:rFonts w:ascii="Times New Roman" w:hAnsi="Times New Roman" w:cs="Times New Roman"/>
          <w:sz w:val="28"/>
          <w:szCs w:val="28"/>
        </w:rPr>
        <w:t>Anésia Casarin Pereira, 259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103A0C">
        <w:rPr>
          <w:rFonts w:ascii="Times New Roman" w:hAnsi="Times New Roman" w:cs="Times New Roman"/>
          <w:sz w:val="28"/>
          <w:szCs w:val="28"/>
        </w:rPr>
        <w:t>do Trevo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7B22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BE4D-E1DC-468B-A8E2-851AA46A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2022-08-02T12:52:00Z</dcterms:created>
  <dcterms:modified xsi:type="dcterms:W3CDTF">2022-08-02T12:52:00Z</dcterms:modified>
</cp:coreProperties>
</file>