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E502CB" w:rsidP="00792776" w14:paraId="4AB5311B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E502CB">
        <w:rPr>
          <w:rFonts w:ascii="Arial" w:eastAsia="MS Mincho" w:hAnsi="Arial" w:cs="Arial"/>
          <w:b/>
          <w:sz w:val="28"/>
          <w:szCs w:val="28"/>
        </w:rPr>
        <w:t>Av. da Amizade, próximo ao nº 1900 – Vila Carlota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2429B77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568E0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8330C0">
        <w:rPr>
          <w:rFonts w:ascii="Arial" w:hAnsi="Arial" w:cs="Arial"/>
          <w:sz w:val="28"/>
          <w:szCs w:val="28"/>
        </w:rPr>
        <w:t>2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8330C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87055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6330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8330C0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502CB"/>
    <w:rsid w:val="00E91804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446D-299D-4C73-B20B-44F28AB6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2022-07-28T19:00:00Z</dcterms:created>
  <dcterms:modified xsi:type="dcterms:W3CDTF">2022-07-28T19:00:00Z</dcterms:modified>
</cp:coreProperties>
</file>