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42AB3E2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</w:t>
      </w:r>
      <w:r w:rsidRPr="00532930" w:rsidR="00532930">
        <w:rPr>
          <w:rFonts w:ascii="Arial" w:eastAsia="MS Mincho" w:hAnsi="Arial" w:cs="Arial"/>
          <w:b/>
          <w:sz w:val="28"/>
          <w:szCs w:val="28"/>
        </w:rPr>
        <w:t xml:space="preserve">Rua Bruna </w:t>
      </w:r>
      <w:r w:rsidRPr="00532930" w:rsidR="00532930">
        <w:rPr>
          <w:rFonts w:ascii="Arial" w:eastAsia="MS Mincho" w:hAnsi="Arial" w:cs="Arial"/>
          <w:b/>
          <w:sz w:val="28"/>
          <w:szCs w:val="28"/>
        </w:rPr>
        <w:t>Procopio</w:t>
      </w:r>
      <w:r w:rsidRPr="00532930" w:rsidR="00532930">
        <w:rPr>
          <w:rFonts w:ascii="Arial" w:eastAsia="MS Mincho" w:hAnsi="Arial" w:cs="Arial"/>
          <w:b/>
          <w:sz w:val="28"/>
          <w:szCs w:val="28"/>
        </w:rPr>
        <w:t xml:space="preserve"> da Costa, em frente ao nº 15 – Jd. Maria Antônia</w:t>
      </w:r>
      <w:r w:rsidRPr="00532930" w:rsidR="00532930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193CB5D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D61CB8">
        <w:rPr>
          <w:rFonts w:ascii="Arial" w:hAnsi="Arial" w:cs="Arial"/>
          <w:sz w:val="28"/>
          <w:szCs w:val="28"/>
        </w:rPr>
        <w:t xml:space="preserve">28 de </w:t>
      </w:r>
      <w:r w:rsidR="00532930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532930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2C1B4A"/>
    <w:rsid w:val="003C7C4B"/>
    <w:rsid w:val="00460A32"/>
    <w:rsid w:val="004B2CC9"/>
    <w:rsid w:val="004B5A99"/>
    <w:rsid w:val="0051286F"/>
    <w:rsid w:val="0051302F"/>
    <w:rsid w:val="00532930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251AF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61CB8"/>
    <w:rsid w:val="00D9705B"/>
    <w:rsid w:val="00DE07FA"/>
    <w:rsid w:val="00E91804"/>
    <w:rsid w:val="00E9700D"/>
    <w:rsid w:val="00EB0850"/>
    <w:rsid w:val="00FC1E3A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EA21F-8678-46D0-994B-97D696CB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2022-06-28T13:24:00Z</dcterms:created>
  <dcterms:modified xsi:type="dcterms:W3CDTF">2022-06-28T13:24:00Z</dcterms:modified>
</cp:coreProperties>
</file>