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A52E3" w:rsidP="004A79B0" w14:paraId="3BB25362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 Alameda dos Salgueiros,</w:t>
      </w:r>
      <w:r>
        <w:rPr>
          <w:rFonts w:ascii="Arial" w:eastAsia="Arial" w:hAnsi="Arial" w:cs="Arial"/>
          <w:color w:val="000000"/>
        </w:rPr>
        <w:t xml:space="preserve"> em frente aos nº 220, 250 e 321</w:t>
      </w:r>
      <w:r w:rsidRPr="00CE3378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CE3378">
        <w:rPr>
          <w:rFonts w:ascii="Arial" w:eastAsia="Arial" w:hAnsi="Arial" w:cs="Arial"/>
          <w:b/>
          <w:bCs/>
          <w:color w:val="000000"/>
        </w:rPr>
        <w:t>Parque Manoel de Vasconcelos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4A79B0" w14:paraId="41718B23" w14:textId="4335B95B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C8AEE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A52E3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576308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156856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4703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5233120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392579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E3378"/>
    <w:rsid w:val="00CF4191"/>
    <w:rsid w:val="00D35AAB"/>
    <w:rsid w:val="00D40947"/>
    <w:rsid w:val="00DC20FC"/>
    <w:rsid w:val="00DE2BC4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2022-06-28T12:39:00Z</dcterms:created>
  <dcterms:modified xsi:type="dcterms:W3CDTF">2022-06-28T12:39:00Z</dcterms:modified>
</cp:coreProperties>
</file>