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 xml:space="preserve">Rua Alcindo </w:t>
      </w:r>
      <w:r w:rsidR="004D3300">
        <w:rPr>
          <w:rFonts w:ascii="Arial" w:hAnsi="Arial" w:cs="Arial"/>
          <w:b/>
          <w:sz w:val="22"/>
        </w:rPr>
        <w:t>Nardini</w:t>
      </w:r>
      <w:r w:rsidR="004D3300">
        <w:rPr>
          <w:rFonts w:ascii="Arial" w:hAnsi="Arial" w:cs="Arial"/>
          <w:b/>
          <w:sz w:val="22"/>
        </w:rPr>
        <w:t>, n</w:t>
      </w:r>
      <w:r w:rsidRPr="004D3300" w:rsidR="004D3300">
        <w:rPr>
          <w:rFonts w:ascii="Arial" w:hAnsi="Arial" w:cs="Arial"/>
          <w:b/>
          <w:sz w:val="22"/>
        </w:rPr>
        <w:t>o Jardim Dulce</w:t>
      </w:r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2F68" w:rsidP="00552F68" w14:paraId="5FE33E7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765783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126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52F68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225F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FB268-6CD5-460B-A1B9-79F8A288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2021-12-07T12:04:00Z</dcterms:created>
  <dcterms:modified xsi:type="dcterms:W3CDTF">2022-06-27T13:52:00Z</dcterms:modified>
</cp:coreProperties>
</file>