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C23FB4" w:rsidP="00C23FB4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C23FB4" w:rsidP="00C23FB4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C23FB4" w:rsidP="00C23FB4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C23FB4" w:rsidP="00C23FB4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C23FB4" w:rsidP="00C23FB4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C23FB4" w:rsidP="00C23FB4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C23FB4" w:rsidP="00C23FB4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C7305" w:rsidP="00FC7305" w14:paraId="2D2E32D0" w14:textId="68EEC4D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C23FB4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</w:t>
      </w:r>
      <w:r w:rsidRPr="00C23FB4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C23FB4" w:rsidR="00E246F2">
        <w:rPr>
          <w:rFonts w:ascii="Bookman Old Style" w:hAnsi="Bookman Old Style" w:cs="Arial"/>
          <w:sz w:val="24"/>
          <w:szCs w:val="24"/>
          <w:lang w:val="pt"/>
        </w:rPr>
        <w:t xml:space="preserve">a </w:t>
      </w:r>
      <w:r w:rsidRPr="00FC7305">
        <w:rPr>
          <w:rFonts w:ascii="Bookman Old Style" w:hAnsi="Bookman Old Style" w:cs="Arial"/>
          <w:b/>
          <w:sz w:val="24"/>
          <w:szCs w:val="24"/>
        </w:rPr>
        <w:t>implantação da sinalização semafórica para pedestres “Botoeira”</w:t>
      </w:r>
      <w:r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AC0762" w:rsidR="00AC0762">
        <w:rPr>
          <w:rFonts w:ascii="Bookman Old Style" w:hAnsi="Bookman Old Style" w:cs="Arial"/>
          <w:sz w:val="24"/>
          <w:szCs w:val="24"/>
        </w:rPr>
        <w:t>na</w:t>
      </w:r>
      <w:r w:rsidR="00AC0762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240B40" w:rsidR="00240B40">
        <w:rPr>
          <w:rFonts w:ascii="Bookman Old Style" w:hAnsi="Bookman Old Style" w:cs="Arial"/>
          <w:sz w:val="24"/>
          <w:szCs w:val="24"/>
        </w:rPr>
        <w:t>Avenida Rebouças em frente à Escola Municipal Antônio Palioto.</w:t>
      </w:r>
    </w:p>
    <w:p w:rsidR="00FC7305" w:rsidRPr="00C23FB4" w:rsidP="00FC7305" w14:paraId="190E46A3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FC7305" w:rsidP="00FC7305" w14:paraId="63133F11" w14:textId="0DBBAD9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C23FB4">
        <w:rPr>
          <w:rFonts w:ascii="Bookman Old Style" w:hAnsi="Bookman Old Style" w:cs="Arial"/>
          <w:sz w:val="24"/>
          <w:szCs w:val="24"/>
        </w:rPr>
        <w:t xml:space="preserve">A indicação se faz necessária, </w:t>
      </w:r>
      <w:r w:rsidRPr="00C23FB4" w:rsidR="00437765">
        <w:rPr>
          <w:rFonts w:ascii="Bookman Old Style" w:hAnsi="Bookman Old Style" w:cs="Arial"/>
          <w:sz w:val="24"/>
          <w:szCs w:val="24"/>
        </w:rPr>
        <w:t xml:space="preserve">tendo em vista </w:t>
      </w:r>
      <w:r>
        <w:rPr>
          <w:rFonts w:ascii="Bookman Old Style" w:hAnsi="Bookman Old Style" w:cs="Arial"/>
          <w:sz w:val="24"/>
          <w:szCs w:val="24"/>
        </w:rPr>
        <w:t xml:space="preserve">o </w:t>
      </w:r>
      <w:r w:rsidR="002C12CF">
        <w:rPr>
          <w:rFonts w:ascii="Bookman Old Style" w:hAnsi="Bookman Old Style" w:cs="Arial"/>
          <w:sz w:val="24"/>
          <w:szCs w:val="24"/>
        </w:rPr>
        <w:t>grande</w:t>
      </w:r>
      <w:r>
        <w:rPr>
          <w:rFonts w:ascii="Bookman Old Style" w:hAnsi="Bookman Old Style" w:cs="Arial"/>
          <w:sz w:val="24"/>
          <w:szCs w:val="24"/>
        </w:rPr>
        <w:t xml:space="preserve"> fluxo de travessia de </w:t>
      </w:r>
      <w:r w:rsidR="006473FA">
        <w:rPr>
          <w:rFonts w:ascii="Bookman Old Style" w:hAnsi="Bookman Old Style" w:cs="Arial"/>
          <w:sz w:val="24"/>
          <w:szCs w:val="24"/>
        </w:rPr>
        <w:t xml:space="preserve">estudantes e </w:t>
      </w:r>
      <w:r>
        <w:rPr>
          <w:rFonts w:ascii="Bookman Old Style" w:hAnsi="Bookman Old Style" w:cs="Arial"/>
          <w:sz w:val="24"/>
          <w:szCs w:val="24"/>
        </w:rPr>
        <w:t>pedestres no local.</w:t>
      </w:r>
    </w:p>
    <w:p w:rsidR="00E246F2" w:rsidRPr="00C23FB4" w:rsidP="00FC7305" w14:paraId="7BEEA56E" w14:textId="04F5C1A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C23FB4">
        <w:rPr>
          <w:rFonts w:ascii="Bookman Old Style" w:hAnsi="Bookman Old Style" w:cs="Arial"/>
          <w:sz w:val="24"/>
          <w:szCs w:val="24"/>
        </w:rPr>
        <w:t xml:space="preserve"> </w:t>
      </w:r>
    </w:p>
    <w:p w:rsidR="00197158" w:rsidRPr="00C23FB4" w:rsidP="00C23FB4" w14:paraId="20F1F836" w14:textId="7A617452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C23FB4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6473FA">
        <w:rPr>
          <w:rFonts w:ascii="Bookman Old Style" w:hAnsi="Bookman Old Style" w:cs="Arial"/>
          <w:sz w:val="24"/>
          <w:szCs w:val="24"/>
        </w:rPr>
        <w:t>21</w:t>
      </w:r>
      <w:r w:rsidRPr="00C23FB4">
        <w:rPr>
          <w:rFonts w:ascii="Bookman Old Style" w:hAnsi="Bookman Old Style" w:cs="Arial"/>
          <w:sz w:val="24"/>
          <w:szCs w:val="24"/>
        </w:rPr>
        <w:t xml:space="preserve"> de </w:t>
      </w:r>
      <w:r w:rsidR="006473FA">
        <w:rPr>
          <w:rFonts w:ascii="Bookman Old Style" w:hAnsi="Bookman Old Style" w:cs="Arial"/>
          <w:sz w:val="24"/>
          <w:szCs w:val="24"/>
        </w:rPr>
        <w:t>junho</w:t>
      </w:r>
      <w:bookmarkStart w:id="0" w:name="_GoBack"/>
      <w:bookmarkEnd w:id="0"/>
      <w:r w:rsidRPr="00C23FB4">
        <w:rPr>
          <w:rFonts w:ascii="Bookman Old Style" w:hAnsi="Bookman Old Style" w:cs="Arial"/>
          <w:sz w:val="24"/>
          <w:szCs w:val="24"/>
        </w:rPr>
        <w:t xml:space="preserve"> de 202</w:t>
      </w:r>
      <w:r w:rsidR="00240B40">
        <w:rPr>
          <w:rFonts w:ascii="Bookman Old Style" w:hAnsi="Bookman Old Style" w:cs="Arial"/>
          <w:sz w:val="24"/>
          <w:szCs w:val="24"/>
        </w:rPr>
        <w:t>2</w:t>
      </w:r>
      <w:r w:rsidRPr="00C23FB4">
        <w:rPr>
          <w:rFonts w:ascii="Bookman Old Style" w:hAnsi="Bookman Old Style" w:cs="Arial"/>
          <w:sz w:val="24"/>
          <w:szCs w:val="24"/>
        </w:rPr>
        <w:t>.</w:t>
      </w:r>
    </w:p>
    <w:p w:rsidR="00197158" w:rsidRPr="00C23FB4" w:rsidP="00C23FB4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C23FB4" w:rsidP="00C23FB4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17311509" r:id="rId5"/>
        </w:object>
      </w:r>
    </w:p>
    <w:p w:rsidR="00197158" w:rsidRPr="00C23FB4" w:rsidP="00C23FB4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C23FB4" w:rsidP="00C23FB4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C23FB4" w:rsidP="00C23FB4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A7E40"/>
    <w:rsid w:val="000B5EBE"/>
    <w:rsid w:val="000E41F2"/>
    <w:rsid w:val="000F6E08"/>
    <w:rsid w:val="00112286"/>
    <w:rsid w:val="00197158"/>
    <w:rsid w:val="001D6E92"/>
    <w:rsid w:val="001E31FE"/>
    <w:rsid w:val="001F4DF2"/>
    <w:rsid w:val="00240B40"/>
    <w:rsid w:val="00247433"/>
    <w:rsid w:val="002B1E8C"/>
    <w:rsid w:val="002C12CF"/>
    <w:rsid w:val="002C7CF4"/>
    <w:rsid w:val="002F6EAB"/>
    <w:rsid w:val="003529E2"/>
    <w:rsid w:val="00415E19"/>
    <w:rsid w:val="004223F5"/>
    <w:rsid w:val="004242CE"/>
    <w:rsid w:val="00425C33"/>
    <w:rsid w:val="00437765"/>
    <w:rsid w:val="00492B11"/>
    <w:rsid w:val="00582DEE"/>
    <w:rsid w:val="005D7AFA"/>
    <w:rsid w:val="005E1489"/>
    <w:rsid w:val="005F35B6"/>
    <w:rsid w:val="006108D5"/>
    <w:rsid w:val="00626437"/>
    <w:rsid w:val="006473FA"/>
    <w:rsid w:val="006B6771"/>
    <w:rsid w:val="006C0E17"/>
    <w:rsid w:val="006D1E9A"/>
    <w:rsid w:val="00716C2D"/>
    <w:rsid w:val="007C741F"/>
    <w:rsid w:val="00855921"/>
    <w:rsid w:val="009E1317"/>
    <w:rsid w:val="009E4C8D"/>
    <w:rsid w:val="009F2577"/>
    <w:rsid w:val="00AA224F"/>
    <w:rsid w:val="00AC0762"/>
    <w:rsid w:val="00B20D55"/>
    <w:rsid w:val="00B31E12"/>
    <w:rsid w:val="00B710C5"/>
    <w:rsid w:val="00B74D12"/>
    <w:rsid w:val="00BE43C5"/>
    <w:rsid w:val="00C23060"/>
    <w:rsid w:val="00C23FB4"/>
    <w:rsid w:val="00D4114F"/>
    <w:rsid w:val="00DA303C"/>
    <w:rsid w:val="00DB1AB4"/>
    <w:rsid w:val="00DD5D77"/>
    <w:rsid w:val="00DE4B94"/>
    <w:rsid w:val="00E246F2"/>
    <w:rsid w:val="00ED70C2"/>
    <w:rsid w:val="00EE1FFB"/>
    <w:rsid w:val="00EE34E3"/>
    <w:rsid w:val="00EF5532"/>
    <w:rsid w:val="00EF63E5"/>
    <w:rsid w:val="00F64E85"/>
    <w:rsid w:val="00FB3F4F"/>
    <w:rsid w:val="00FC73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33</cp:revision>
  <dcterms:created xsi:type="dcterms:W3CDTF">2021-06-14T19:34:00Z</dcterms:created>
  <dcterms:modified xsi:type="dcterms:W3CDTF">2022-06-21T13:12:00Z</dcterms:modified>
</cp:coreProperties>
</file>